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F50A" w14:textId="77777777" w:rsidR="00B15422" w:rsidRPr="00CA2197" w:rsidRDefault="00B15422">
      <w:pPr>
        <w:pStyle w:val="Sperrschrift"/>
        <w:ind w:left="2268"/>
        <w:jc w:val="left"/>
        <w:rPr>
          <w:rFonts w:ascii="ITCFranklinGothic LT Com BkCm" w:hAnsi="ITCFranklinGothic LT Com BkCm"/>
          <w:b/>
          <w:smallCaps/>
          <w:sz w:val="32"/>
        </w:rPr>
      </w:pPr>
    </w:p>
    <w:p w14:paraId="44C94AD0" w14:textId="77777777" w:rsidR="00B15422" w:rsidRPr="00CA2197" w:rsidRDefault="00B15422">
      <w:pPr>
        <w:pStyle w:val="Sperrschrift"/>
        <w:ind w:left="2268"/>
        <w:jc w:val="left"/>
        <w:rPr>
          <w:rFonts w:ascii="ITCFranklinGothic LT Com BkCm" w:hAnsi="ITCFranklinGothic LT Com BkCm"/>
          <w:b/>
          <w:spacing w:val="0"/>
          <w:sz w:val="32"/>
        </w:rPr>
      </w:pPr>
      <w:r w:rsidRPr="00CA2197">
        <w:rPr>
          <w:rFonts w:ascii="ITCFranklinGothic LT Com BkCm" w:hAnsi="ITCFranklinGothic LT Com BkCm"/>
          <w:b/>
          <w:spacing w:val="0"/>
          <w:sz w:val="32"/>
        </w:rPr>
        <w:t>Geheimhaltungsvereinbarung</w:t>
      </w:r>
    </w:p>
    <w:p w14:paraId="7947E0A8" w14:textId="77777777" w:rsidR="00B15422" w:rsidRPr="00CA2197" w:rsidRDefault="00B15422">
      <w:pPr>
        <w:rPr>
          <w:rFonts w:ascii="ITCFranklinGothic LT Com BkCm" w:hAnsi="ITCFranklinGothic LT Com BkCm"/>
          <w:sz w:val="16"/>
        </w:rPr>
      </w:pPr>
    </w:p>
    <w:p w14:paraId="558277BA" w14:textId="77777777" w:rsidR="00B15422" w:rsidRPr="00CA2197" w:rsidRDefault="00B15422">
      <w:pPr>
        <w:rPr>
          <w:rFonts w:ascii="ITCFranklinGothic LT Com BkCm" w:hAnsi="ITCFranklinGothic LT Com BkCm"/>
          <w:sz w:val="16"/>
        </w:rPr>
      </w:pPr>
    </w:p>
    <w:p w14:paraId="09380D97" w14:textId="77777777" w:rsidR="00B15422" w:rsidRPr="00CA2197" w:rsidRDefault="00B15422">
      <w:pPr>
        <w:rPr>
          <w:rFonts w:ascii="ITCFranklinGothic LT Com BkCm" w:hAnsi="ITCFranklinGothic LT Com BkCm"/>
          <w:sz w:val="16"/>
        </w:rPr>
      </w:pPr>
    </w:p>
    <w:p w14:paraId="466E065D" w14:textId="77777777" w:rsidR="00B15422" w:rsidRPr="00CA2197" w:rsidRDefault="00B15422">
      <w:pPr>
        <w:spacing w:after="60"/>
        <w:rPr>
          <w:rFonts w:ascii="ITCFranklinGothic LT Com BkCm" w:hAnsi="ITCFranklinGothic LT Com BkCm"/>
          <w:sz w:val="16"/>
        </w:rPr>
      </w:pPr>
    </w:p>
    <w:p w14:paraId="05F6F395" w14:textId="77777777" w:rsidR="00B15422" w:rsidRPr="00CA2197" w:rsidRDefault="00B15422">
      <w:pPr>
        <w:spacing w:after="60"/>
        <w:rPr>
          <w:rFonts w:ascii="ITCFranklinGothic LT Com BkCm" w:hAnsi="ITCFranklinGothic LT Com BkCm"/>
        </w:rPr>
      </w:pPr>
      <w:permStart w:id="721503817" w:edGrp="everyone"/>
      <w:r w:rsidRPr="00CA2197">
        <w:rPr>
          <w:rFonts w:ascii="ITCFranklinGothic LT Com BkCm" w:hAnsi="ITCFranklinGothic LT Com BkCm"/>
        </w:rPr>
        <w:t>zwischen</w:t>
      </w:r>
    </w:p>
    <w:p w14:paraId="6DEB4DC7" w14:textId="77777777" w:rsidR="00B15422" w:rsidRPr="00CA2197" w:rsidRDefault="00B15422">
      <w:pPr>
        <w:spacing w:after="60"/>
        <w:rPr>
          <w:rFonts w:ascii="ITCFranklinGothic LT Com BkCm" w:hAnsi="ITCFranklinGothic LT Com BkCm"/>
          <w:sz w:val="16"/>
        </w:rPr>
      </w:pPr>
    </w:p>
    <w:p w14:paraId="7713C366" w14:textId="77777777" w:rsidR="008517A8" w:rsidRPr="00CA2197" w:rsidRDefault="008517A8" w:rsidP="008517A8">
      <w:pPr>
        <w:rPr>
          <w:rFonts w:ascii="ITCFranklinGothic LT Com BkCm" w:hAnsi="ITCFranklinGothic LT Com BkCm"/>
        </w:rPr>
      </w:pPr>
      <w:r w:rsidRPr="00CA2197">
        <w:rPr>
          <w:rFonts w:ascii="ITCFranklinGothic LT Com BkCm" w:hAnsi="ITCFranklinGothic LT Com BkCm"/>
        </w:rPr>
        <w:t>..............................................</w:t>
      </w:r>
    </w:p>
    <w:p w14:paraId="4C3C26DA" w14:textId="77777777" w:rsidR="008517A8" w:rsidRPr="00CA2197" w:rsidRDefault="008517A8" w:rsidP="008517A8">
      <w:pPr>
        <w:rPr>
          <w:rFonts w:ascii="ITCFranklinGothic LT Com BkCm" w:hAnsi="ITCFranklinGothic LT Com BkCm"/>
        </w:rPr>
      </w:pPr>
      <w:r w:rsidRPr="00CA2197">
        <w:rPr>
          <w:rFonts w:ascii="ITCFranklinGothic LT Com BkCm" w:hAnsi="ITCFranklinGothic LT Com BkCm"/>
        </w:rPr>
        <w:t>..............................................</w:t>
      </w:r>
    </w:p>
    <w:p w14:paraId="3AAB4A58" w14:textId="77777777" w:rsidR="008517A8" w:rsidRPr="00CA2197" w:rsidRDefault="008517A8" w:rsidP="008517A8">
      <w:pPr>
        <w:rPr>
          <w:rFonts w:ascii="ITCFranklinGothic LT Com BkCm" w:hAnsi="ITCFranklinGothic LT Com BkCm"/>
        </w:rPr>
      </w:pPr>
      <w:r w:rsidRPr="00CA2197">
        <w:rPr>
          <w:rFonts w:ascii="ITCFranklinGothic LT Com BkCm" w:hAnsi="ITCFranklinGothic LT Com BkCm"/>
        </w:rPr>
        <w:t>..............................................</w:t>
      </w:r>
    </w:p>
    <w:p w14:paraId="584FE0F1" w14:textId="77777777" w:rsidR="008517A8" w:rsidRPr="00CA2197" w:rsidRDefault="008517A8" w:rsidP="008517A8">
      <w:pPr>
        <w:rPr>
          <w:rFonts w:ascii="ITCFranklinGothic LT Com BkCm" w:hAnsi="ITCFranklinGothic LT Com BkCm"/>
        </w:rPr>
      </w:pPr>
      <w:r w:rsidRPr="00CA2197">
        <w:rPr>
          <w:rFonts w:ascii="ITCFranklinGothic LT Com BkCm" w:hAnsi="ITCFranklinGothic LT Com BkCm"/>
        </w:rPr>
        <w:t>..............................................</w:t>
      </w:r>
    </w:p>
    <w:p w14:paraId="0B7568A0" w14:textId="44A0ACC3" w:rsidR="00B15422" w:rsidRPr="00CA2197" w:rsidRDefault="008517A8" w:rsidP="008517A8">
      <w:pPr>
        <w:spacing w:before="120" w:after="120"/>
        <w:rPr>
          <w:rFonts w:ascii="ITCFranklinGothic LT Com BkCm" w:hAnsi="ITCFranklinGothic LT Com BkCm"/>
        </w:rPr>
      </w:pPr>
      <w:r w:rsidRPr="00CA2197">
        <w:rPr>
          <w:rFonts w:ascii="ITCFranklinGothic LT Com BkCm" w:hAnsi="ITCFranklinGothic LT Com BkCm"/>
        </w:rPr>
        <w:t>- nachstehend</w:t>
      </w:r>
      <w:r w:rsidR="00CA2197">
        <w:rPr>
          <w:rFonts w:ascii="ITCFranklinGothic LT Com BkCm" w:hAnsi="ITCFranklinGothic LT Com BkCm"/>
        </w:rPr>
        <w:t xml:space="preserve"> Informationsempfänger</w:t>
      </w:r>
      <w:r w:rsidRPr="00CA2197">
        <w:rPr>
          <w:rFonts w:ascii="ITCFranklinGothic LT Com BkCm" w:hAnsi="ITCFranklinGothic LT Com BkCm"/>
        </w:rPr>
        <w:t xml:space="preserve"> genannt -</w:t>
      </w:r>
    </w:p>
    <w:p w14:paraId="323B8B42" w14:textId="77777777" w:rsidR="00B15422" w:rsidRPr="00CA2197" w:rsidRDefault="00B15422">
      <w:pPr>
        <w:spacing w:before="120" w:after="120"/>
        <w:rPr>
          <w:rFonts w:ascii="ITCFranklinGothic LT Com BkCm" w:hAnsi="ITCFranklinGothic LT Com BkCm"/>
        </w:rPr>
      </w:pPr>
      <w:r w:rsidRPr="00CA2197">
        <w:rPr>
          <w:rFonts w:ascii="ITCFranklinGothic LT Com BkCm" w:hAnsi="ITCFranklinGothic LT Com BkCm"/>
        </w:rPr>
        <w:t xml:space="preserve">und </w:t>
      </w:r>
    </w:p>
    <w:p w14:paraId="315A213E" w14:textId="77777777" w:rsidR="00B15422" w:rsidRPr="00CA2197" w:rsidRDefault="00B15422">
      <w:pPr>
        <w:spacing w:before="120" w:after="120"/>
        <w:rPr>
          <w:rFonts w:ascii="ITCFranklinGothic LT Com BkCm" w:hAnsi="ITCFranklinGothic LT Com BkCm"/>
          <w:sz w:val="16"/>
        </w:rPr>
      </w:pPr>
    </w:p>
    <w:p w14:paraId="69BA1F30" w14:textId="77777777" w:rsidR="00B15422" w:rsidRPr="00CA2197" w:rsidRDefault="00B15422">
      <w:pPr>
        <w:rPr>
          <w:rFonts w:ascii="ITCFranklinGothic LT Com BkCm" w:hAnsi="ITCFranklinGothic LT Com BkCm"/>
        </w:rPr>
      </w:pPr>
      <w:r w:rsidRPr="00CA2197">
        <w:rPr>
          <w:rFonts w:ascii="ITCFranklinGothic LT Com BkCm" w:hAnsi="ITCFranklinGothic LT Com BkCm"/>
        </w:rPr>
        <w:t>..............................................</w:t>
      </w:r>
    </w:p>
    <w:p w14:paraId="244B6236" w14:textId="77777777" w:rsidR="00B15422" w:rsidRPr="00CA2197" w:rsidRDefault="00B15422">
      <w:pPr>
        <w:rPr>
          <w:rFonts w:ascii="ITCFranklinGothic LT Com BkCm" w:hAnsi="ITCFranklinGothic LT Com BkCm"/>
        </w:rPr>
      </w:pPr>
      <w:r w:rsidRPr="00CA2197">
        <w:rPr>
          <w:rFonts w:ascii="ITCFranklinGothic LT Com BkCm" w:hAnsi="ITCFranklinGothic LT Com BkCm"/>
        </w:rPr>
        <w:t>..............................................</w:t>
      </w:r>
    </w:p>
    <w:p w14:paraId="7B036910" w14:textId="77777777" w:rsidR="00B15422" w:rsidRPr="00CA2197" w:rsidRDefault="00B15422">
      <w:pPr>
        <w:rPr>
          <w:rFonts w:ascii="ITCFranklinGothic LT Com BkCm" w:hAnsi="ITCFranklinGothic LT Com BkCm"/>
        </w:rPr>
      </w:pPr>
      <w:r w:rsidRPr="00CA2197">
        <w:rPr>
          <w:rFonts w:ascii="ITCFranklinGothic LT Com BkCm" w:hAnsi="ITCFranklinGothic LT Com BkCm"/>
        </w:rPr>
        <w:t>..............................................</w:t>
      </w:r>
    </w:p>
    <w:p w14:paraId="4CE27489" w14:textId="77777777" w:rsidR="00B15422" w:rsidRPr="00CA2197" w:rsidRDefault="00B15422">
      <w:pPr>
        <w:rPr>
          <w:rFonts w:ascii="ITCFranklinGothic LT Com BkCm" w:hAnsi="ITCFranklinGothic LT Com BkCm"/>
        </w:rPr>
      </w:pPr>
      <w:r w:rsidRPr="00CA2197">
        <w:rPr>
          <w:rFonts w:ascii="ITCFranklinGothic LT Com BkCm" w:hAnsi="ITCFranklinGothic LT Com BkCm"/>
        </w:rPr>
        <w:t>..............................................</w:t>
      </w:r>
    </w:p>
    <w:p w14:paraId="269D9100" w14:textId="34BAFC21" w:rsidR="00B15422" w:rsidRPr="00CA2197" w:rsidRDefault="00B15422">
      <w:pPr>
        <w:pStyle w:val="e5-3v"/>
        <w:ind w:left="0"/>
        <w:rPr>
          <w:rFonts w:ascii="ITCFranklinGothic LT Com BkCm" w:hAnsi="ITCFranklinGothic LT Com BkCm"/>
          <w:sz w:val="16"/>
        </w:rPr>
      </w:pPr>
      <w:r w:rsidRPr="00CA2197">
        <w:rPr>
          <w:rFonts w:ascii="ITCFranklinGothic LT Com BkCm" w:hAnsi="ITCFranklinGothic LT Com BkCm"/>
        </w:rPr>
        <w:t>- nachstehend</w:t>
      </w:r>
      <w:r w:rsidR="00CA2197">
        <w:rPr>
          <w:rFonts w:ascii="ITCFranklinGothic LT Com BkCm" w:hAnsi="ITCFranklinGothic LT Com BkCm"/>
        </w:rPr>
        <w:t xml:space="preserve"> Informationsgeber</w:t>
      </w:r>
      <w:r w:rsidRPr="00CA2197">
        <w:rPr>
          <w:rFonts w:ascii="ITCFranklinGothic LT Com BkCm" w:hAnsi="ITCFranklinGothic LT Com BkCm"/>
        </w:rPr>
        <w:t xml:space="preserve"> genannt -</w:t>
      </w:r>
    </w:p>
    <w:p w14:paraId="05D06FB1" w14:textId="77777777" w:rsidR="00B15422" w:rsidRPr="00CA2197" w:rsidRDefault="00B15422">
      <w:pPr>
        <w:rPr>
          <w:rFonts w:ascii="ITCFranklinGothic LT Com BkCm" w:hAnsi="ITCFranklinGothic LT Com BkCm"/>
        </w:rPr>
      </w:pPr>
    </w:p>
    <w:p w14:paraId="28597FBE" w14:textId="77777777" w:rsidR="00B15422" w:rsidRPr="00CA2197" w:rsidRDefault="00B15422">
      <w:pPr>
        <w:rPr>
          <w:rFonts w:ascii="ITCFranklinGothic LT Com BkCm" w:hAnsi="ITCFranklinGothic LT Com BkCm"/>
        </w:rPr>
      </w:pPr>
    </w:p>
    <w:permEnd w:id="721503817"/>
    <w:p w14:paraId="0C865679" w14:textId="77777777" w:rsidR="00B15422" w:rsidRPr="00CA2197" w:rsidRDefault="00B15422">
      <w:pPr>
        <w:rPr>
          <w:rFonts w:ascii="ITCFranklinGothic LT Com BkCm" w:hAnsi="ITCFranklinGothic LT Com BkCm"/>
        </w:rPr>
      </w:pPr>
    </w:p>
    <w:p w14:paraId="18B00726" w14:textId="77777777" w:rsidR="00B15422" w:rsidRPr="00CA2197" w:rsidRDefault="00B15422">
      <w:pPr>
        <w:rPr>
          <w:rFonts w:ascii="ITCFranklinGothic LT Com BkCm" w:hAnsi="ITCFranklinGothic LT Com BkCm"/>
          <w:sz w:val="16"/>
        </w:rPr>
      </w:pPr>
    </w:p>
    <w:p w14:paraId="340EF035" w14:textId="77777777" w:rsidR="00B15422" w:rsidRPr="00CA2197" w:rsidRDefault="00B15422">
      <w:pPr>
        <w:rPr>
          <w:rFonts w:ascii="ITCFranklinGothic LT Com BkCm" w:hAnsi="ITCFranklinGothic LT Com BkCm"/>
          <w:sz w:val="16"/>
        </w:rPr>
      </w:pPr>
    </w:p>
    <w:p w14:paraId="3C21EBF5" w14:textId="77777777" w:rsidR="00B15422" w:rsidRPr="00CA2197" w:rsidRDefault="00B15422">
      <w:pPr>
        <w:pStyle w:val="a1"/>
        <w:rPr>
          <w:rFonts w:ascii="ITCFranklinGothic LT Com BkCm" w:hAnsi="ITCFranklinGothic LT Com BkCm"/>
          <w:b/>
        </w:rPr>
      </w:pPr>
      <w:r w:rsidRPr="00CA2197">
        <w:rPr>
          <w:rFonts w:ascii="ITCFranklinGothic LT Com BkCm" w:hAnsi="ITCFranklinGothic LT Com BkCm"/>
          <w:b/>
        </w:rPr>
        <w:t>1.</w:t>
      </w:r>
      <w:r w:rsidRPr="00CA2197">
        <w:rPr>
          <w:rFonts w:ascii="ITCFranklinGothic LT Com BkCm" w:hAnsi="ITCFranklinGothic LT Com BkCm"/>
          <w:b/>
        </w:rPr>
        <w:tab/>
        <w:t>Definition INFORMATIONEN</w:t>
      </w:r>
    </w:p>
    <w:p w14:paraId="7C65F383" w14:textId="77777777" w:rsidR="00B15422" w:rsidRPr="00CA2197" w:rsidRDefault="00B15422">
      <w:pPr>
        <w:pStyle w:val="a1"/>
        <w:rPr>
          <w:rFonts w:ascii="ITCFranklinGothic LT Com BkCm" w:hAnsi="ITCFranklinGothic LT Com BkCm"/>
        </w:rPr>
      </w:pPr>
    </w:p>
    <w:p w14:paraId="6E3BDCCD" w14:textId="77777777" w:rsidR="00B15422" w:rsidRPr="00CA2197" w:rsidRDefault="00B15422">
      <w:pPr>
        <w:pStyle w:val="a1"/>
        <w:tabs>
          <w:tab w:val="clear" w:pos="567"/>
        </w:tabs>
        <w:ind w:left="0" w:firstLine="0"/>
        <w:rPr>
          <w:rFonts w:ascii="ITCFranklinGothic LT Com BkCm" w:hAnsi="ITCFranklinGothic LT Com BkCm"/>
          <w:sz w:val="16"/>
        </w:rPr>
      </w:pPr>
      <w:r w:rsidRPr="00CA2197">
        <w:rPr>
          <w:rFonts w:ascii="ITCFranklinGothic LT Com BkCm" w:hAnsi="ITCFranklinGothic LT Com BkCm"/>
        </w:rPr>
        <w:t>Für die Zwecke dieser Vereinbarung bedeutet der Begriff "INFORMATIONEN" alle technischen, kommerziellen und/oder geschäftlichen Informationen</w:t>
      </w:r>
      <w:r w:rsidR="00DD7F93" w:rsidRPr="00CA2197">
        <w:rPr>
          <w:rFonts w:ascii="ITCFranklinGothic LT Com BkCm" w:hAnsi="ITCFranklinGothic LT Com BkCm"/>
        </w:rPr>
        <w:t xml:space="preserve"> einer Partei (nachstehend "INFORMATIONSGEBER")</w:t>
      </w:r>
      <w:r w:rsidRPr="00CA2197">
        <w:rPr>
          <w:rFonts w:ascii="ITCFranklinGothic LT Com BkCm" w:hAnsi="ITCFranklinGothic LT Com BkCm"/>
        </w:rPr>
        <w:t>, einschließlich Formeln, Ideen, elektronisch aufgezeichneter Daten und Produktmuster, die sie im Rahmen einer möglichen weiteren Zusammenarbeit direkt oder indirekt, z.B. durch verbundenen Unternehmen einschließlich ihrer Beteiligungsgesellschaften, durch Berater oder Vertreter der anderen Partei (nachstehend "INFORMATIONSEMPFÄNGER") mündlich, schriftlich oder auf andere Weise mitteilt bzw. zugänglich macht.</w:t>
      </w:r>
    </w:p>
    <w:p w14:paraId="09929A30" w14:textId="77777777" w:rsidR="00B15422" w:rsidRPr="00CA2197" w:rsidRDefault="00B15422">
      <w:pPr>
        <w:rPr>
          <w:rFonts w:ascii="ITCFranklinGothic LT Com BkCm" w:hAnsi="ITCFranklinGothic LT Com BkCm"/>
          <w:sz w:val="16"/>
        </w:rPr>
      </w:pPr>
    </w:p>
    <w:p w14:paraId="5831E4B3" w14:textId="77777777" w:rsidR="00B15422" w:rsidRPr="00CA2197" w:rsidRDefault="00B15422">
      <w:pPr>
        <w:keepNext/>
        <w:tabs>
          <w:tab w:val="left" w:pos="567"/>
        </w:tabs>
        <w:spacing w:line="360" w:lineRule="auto"/>
        <w:rPr>
          <w:rFonts w:ascii="ITCFranklinGothic LT Com BkCm" w:hAnsi="ITCFranklinGothic LT Com BkCm"/>
          <w:b/>
        </w:rPr>
      </w:pPr>
    </w:p>
    <w:p w14:paraId="0D1F88E3" w14:textId="77777777" w:rsidR="00B15422" w:rsidRPr="00CA2197" w:rsidRDefault="00B15422">
      <w:pPr>
        <w:keepNext/>
        <w:tabs>
          <w:tab w:val="left" w:pos="567"/>
        </w:tabs>
        <w:spacing w:line="360" w:lineRule="auto"/>
        <w:rPr>
          <w:rFonts w:ascii="ITCFranklinGothic LT Com BkCm" w:hAnsi="ITCFranklinGothic LT Com BkCm"/>
          <w:b/>
        </w:rPr>
      </w:pPr>
      <w:r w:rsidRPr="00CA2197">
        <w:rPr>
          <w:rFonts w:ascii="ITCFranklinGothic LT Com BkCm" w:hAnsi="ITCFranklinGothic LT Com BkCm"/>
          <w:b/>
        </w:rPr>
        <w:t>2.</w:t>
      </w:r>
      <w:r w:rsidRPr="00CA2197">
        <w:rPr>
          <w:rFonts w:ascii="ITCFranklinGothic LT Com BkCm" w:hAnsi="ITCFranklinGothic LT Com BkCm"/>
          <w:b/>
        </w:rPr>
        <w:tab/>
        <w:t>Vertraulichkeit</w:t>
      </w:r>
    </w:p>
    <w:p w14:paraId="0DD3287C" w14:textId="77777777" w:rsidR="00B15422" w:rsidRPr="00CA2197" w:rsidRDefault="00B15422">
      <w:pPr>
        <w:pStyle w:val="a1"/>
        <w:keepNext/>
        <w:rPr>
          <w:rFonts w:ascii="ITCFranklinGothic LT Com BkCm" w:hAnsi="ITCFranklinGothic LT Com BkCm"/>
          <w:sz w:val="16"/>
        </w:rPr>
      </w:pPr>
      <w:r w:rsidRPr="00CA2197">
        <w:rPr>
          <w:rFonts w:ascii="ITCFranklinGothic LT Com BkCm" w:hAnsi="ITCFranklinGothic LT Com BkCm"/>
        </w:rPr>
        <w:t>2.1</w:t>
      </w:r>
      <w:r w:rsidRPr="00CA2197">
        <w:rPr>
          <w:rFonts w:ascii="ITCFranklinGothic LT Com BkCm" w:hAnsi="ITCFranklinGothic LT Com BkCm"/>
        </w:rPr>
        <w:tab/>
        <w:t xml:space="preserve">Der INFORMATIONSEMPFÄNGER verpflichtet sich, sämtliche hierunter erhaltenen INFORMATIONEN </w:t>
      </w:r>
      <w:proofErr w:type="spellStart"/>
      <w:r w:rsidRPr="00CA2197">
        <w:rPr>
          <w:rFonts w:ascii="ITCFranklinGothic LT Com BkCm" w:hAnsi="ITCFranklinGothic LT Com BkCm"/>
        </w:rPr>
        <w:t>geheimzuhalten</w:t>
      </w:r>
      <w:proofErr w:type="spellEnd"/>
      <w:r w:rsidRPr="00CA2197">
        <w:rPr>
          <w:rFonts w:ascii="ITCFranklinGothic LT Com BkCm" w:hAnsi="ITCFranklinGothic LT Com BkCm"/>
        </w:rPr>
        <w:t xml:space="preserve"> und sie ohne schriftliche Zustimmung des INFORMATIONSGEBERS</w:t>
      </w:r>
    </w:p>
    <w:p w14:paraId="78C4E37A" w14:textId="77777777" w:rsidR="00B15422" w:rsidRPr="00CA2197" w:rsidRDefault="00B15422">
      <w:pPr>
        <w:pStyle w:val="a2-3v"/>
        <w:rPr>
          <w:rFonts w:ascii="ITCFranklinGothic LT Com BkCm" w:hAnsi="ITCFranklinGothic LT Com BkCm"/>
          <w:sz w:val="16"/>
        </w:rPr>
      </w:pPr>
      <w:r w:rsidRPr="00CA2197">
        <w:rPr>
          <w:rFonts w:ascii="ITCFranklinGothic LT Com BkCm" w:hAnsi="ITCFranklinGothic LT Com BkCm"/>
        </w:rPr>
        <w:t>a)</w:t>
      </w:r>
      <w:r w:rsidRPr="00CA2197">
        <w:rPr>
          <w:rFonts w:ascii="ITCFranklinGothic LT Com BkCm" w:hAnsi="ITCFranklinGothic LT Com BkCm"/>
        </w:rPr>
        <w:tab/>
        <w:t xml:space="preserve">nicht für irgendeinen anderen Zweck als zur Durchführung der </w:t>
      </w:r>
      <w:r w:rsidR="00DD7F93" w:rsidRPr="00CA2197">
        <w:rPr>
          <w:rFonts w:ascii="ITCFranklinGothic LT Com BkCm" w:hAnsi="ITCFranklinGothic LT Com BkCm"/>
        </w:rPr>
        <w:t xml:space="preserve">Lieferbeziehung </w:t>
      </w:r>
      <w:r w:rsidRPr="00CA2197">
        <w:rPr>
          <w:rFonts w:ascii="ITCFranklinGothic LT Com BkCm" w:hAnsi="ITCFranklinGothic LT Com BkCm"/>
        </w:rPr>
        <w:t>sowie daraus ggf. resultierender weitergehender Vereinbarungen zwischen den Parteien zu benutzen; und</w:t>
      </w:r>
    </w:p>
    <w:p w14:paraId="3457B5A2" w14:textId="77777777" w:rsidR="00B15422" w:rsidRPr="00CA2197" w:rsidRDefault="00B15422">
      <w:pPr>
        <w:pStyle w:val="a2-3v"/>
        <w:rPr>
          <w:rFonts w:ascii="ITCFranklinGothic LT Com BkCm" w:hAnsi="ITCFranklinGothic LT Com BkCm"/>
          <w:sz w:val="16"/>
        </w:rPr>
      </w:pPr>
      <w:r w:rsidRPr="00CA2197">
        <w:rPr>
          <w:rFonts w:ascii="ITCFranklinGothic LT Com BkCm" w:hAnsi="ITCFranklinGothic LT Com BkCm"/>
        </w:rPr>
        <w:t>b)</w:t>
      </w:r>
      <w:r w:rsidRPr="00CA2197">
        <w:rPr>
          <w:rFonts w:ascii="ITCFranklinGothic LT Com BkCm" w:hAnsi="ITCFranklinGothic LT Com BkCm"/>
        </w:rPr>
        <w:tab/>
        <w:t>keinem Dritten zugänglich zu machen; und</w:t>
      </w:r>
    </w:p>
    <w:p w14:paraId="23DFDA80" w14:textId="77777777" w:rsidR="00B15422" w:rsidRPr="00CA2197" w:rsidRDefault="00B15422">
      <w:pPr>
        <w:pStyle w:val="a2-3v"/>
        <w:rPr>
          <w:rFonts w:ascii="ITCFranklinGothic LT Com BkCm" w:hAnsi="ITCFranklinGothic LT Com BkCm"/>
        </w:rPr>
      </w:pPr>
      <w:r w:rsidRPr="00CA2197">
        <w:rPr>
          <w:rFonts w:ascii="ITCFranklinGothic LT Com BkCm" w:hAnsi="ITCFranklinGothic LT Com BkCm"/>
        </w:rPr>
        <w:t>c)</w:t>
      </w:r>
      <w:r w:rsidRPr="00CA2197">
        <w:rPr>
          <w:rFonts w:ascii="ITCFranklinGothic LT Com BkCm" w:hAnsi="ITCFranklinGothic LT Com BkCm"/>
        </w:rPr>
        <w:tab/>
        <w:t xml:space="preserve">nur solchen Mitarbeitern zugänglich zu machen, die sie für die Durchführung der </w:t>
      </w:r>
      <w:r w:rsidR="00DD7F93" w:rsidRPr="00CA2197">
        <w:rPr>
          <w:rFonts w:ascii="ITCFranklinGothic LT Com BkCm" w:hAnsi="ITCFranklinGothic LT Com BkCm"/>
        </w:rPr>
        <w:t xml:space="preserve">Lieferbeziehung </w:t>
      </w:r>
      <w:r w:rsidRPr="00CA2197">
        <w:rPr>
          <w:rFonts w:ascii="ITCFranklinGothic LT Com BkCm" w:hAnsi="ITCFranklinGothic LT Com BkCm"/>
        </w:rPr>
        <w:t>benötigen und diese Mitarbeiter, soweit dies gesetzlich zulässig ist, entsprechend dieser Vereinbarung zur Geheimhaltung zu verpflichten; und</w:t>
      </w:r>
    </w:p>
    <w:p w14:paraId="5DCE2163" w14:textId="77777777" w:rsidR="00B15422" w:rsidRPr="00CA2197" w:rsidRDefault="00B15422">
      <w:pPr>
        <w:pStyle w:val="a2-3v"/>
        <w:numPr>
          <w:ilvl w:val="0"/>
          <w:numId w:val="13"/>
        </w:numPr>
        <w:rPr>
          <w:rFonts w:ascii="ITCFranklinGothic LT Com BkCm" w:hAnsi="ITCFranklinGothic LT Com BkCm"/>
        </w:rPr>
      </w:pPr>
      <w:r w:rsidRPr="00CA2197">
        <w:rPr>
          <w:rFonts w:ascii="ITCFranklinGothic LT Com BkCm" w:hAnsi="ITCFranklinGothic LT Com BkCm"/>
        </w:rPr>
        <w:lastRenderedPageBreak/>
        <w:t>nicht gewerblich zu verwerten oder direkt oder indirekt zur Erlangung von Schutzrechten zu benutzen.</w:t>
      </w:r>
    </w:p>
    <w:p w14:paraId="47E3B858" w14:textId="77777777" w:rsidR="00B15422" w:rsidRPr="00CA2197" w:rsidRDefault="00B15422">
      <w:pPr>
        <w:pStyle w:val="a2-3v"/>
        <w:ind w:left="567" w:firstLine="0"/>
        <w:rPr>
          <w:rFonts w:ascii="ITCFranklinGothic LT Com BkCm" w:hAnsi="ITCFranklinGothic LT Com BkCm"/>
        </w:rPr>
      </w:pPr>
    </w:p>
    <w:p w14:paraId="0623D898" w14:textId="77777777" w:rsidR="00B15422" w:rsidRPr="00CA2197" w:rsidRDefault="00B15422">
      <w:pPr>
        <w:pStyle w:val="e1-3v"/>
        <w:rPr>
          <w:rFonts w:ascii="ITCFranklinGothic LT Com BkCm" w:hAnsi="ITCFranklinGothic LT Com BkCm"/>
        </w:rPr>
      </w:pPr>
      <w:r w:rsidRPr="00CA2197">
        <w:rPr>
          <w:rFonts w:ascii="ITCFranklinGothic LT Com BkCm" w:hAnsi="ITCFranklinGothic LT Com BkCm"/>
        </w:rPr>
        <w:t xml:space="preserve">Keine Dritten im Sinne dieser Vereinbarung sind Beteiligungsgesellschaften, an denen der INFORMATIONSEMPFÄNGER direkt oder indirekt mindestens 50% (fünfzig Prozent) des stimmberechtigten Gesellschaftskapitals hält bzw. die entsprechende Managementkontrolle ausübt. </w:t>
      </w:r>
      <w:r w:rsidRPr="00CA2197">
        <w:rPr>
          <w:rFonts w:ascii="ITCFranklinGothic LT Com BkCm" w:hAnsi="ITCFranklinGothic LT Com BkCm"/>
          <w:snapToGrid w:val="0"/>
          <w:color w:val="000000"/>
        </w:rPr>
        <w:t>D</w:t>
      </w:r>
      <w:r w:rsidRPr="00CA2197">
        <w:rPr>
          <w:rFonts w:ascii="ITCFranklinGothic LT Com BkCm" w:hAnsi="ITCFranklinGothic LT Com BkCm"/>
        </w:rPr>
        <w:t>er INFORMATIONSEMPFÄNGER ist dafür verantwortlich, dass die vorgenannten Gesellschaften, die keine Dritten im Sinne dieser Vereinbarung sind, die Bedingungen dieser Vereinbarung als für sich bindend anerkennen und entsprechend befolgen.</w:t>
      </w:r>
    </w:p>
    <w:p w14:paraId="283903C8" w14:textId="77777777" w:rsidR="00B15422" w:rsidRPr="00CA2197" w:rsidRDefault="00B15422">
      <w:pPr>
        <w:pStyle w:val="e1-3v"/>
        <w:rPr>
          <w:rFonts w:ascii="ITCFranklinGothic LT Com BkCm" w:hAnsi="ITCFranklinGothic LT Com BkCm"/>
          <w:sz w:val="16"/>
        </w:rPr>
      </w:pPr>
    </w:p>
    <w:p w14:paraId="2E52CADA" w14:textId="77777777" w:rsidR="00B15422" w:rsidRPr="00CA2197" w:rsidRDefault="00B15422">
      <w:pPr>
        <w:pStyle w:val="a1"/>
        <w:rPr>
          <w:rFonts w:ascii="ITCFranklinGothic LT Com BkCm" w:hAnsi="ITCFranklinGothic LT Com BkCm"/>
          <w:color w:val="000000"/>
        </w:rPr>
      </w:pPr>
      <w:r w:rsidRPr="00CA2197">
        <w:rPr>
          <w:rFonts w:ascii="ITCFranklinGothic LT Com BkCm" w:hAnsi="ITCFranklinGothic LT Com BkCm"/>
        </w:rPr>
        <w:t>2.2</w:t>
      </w:r>
      <w:r w:rsidRPr="00CA2197">
        <w:rPr>
          <w:rFonts w:ascii="ITCFranklinGothic LT Com BkCm" w:hAnsi="ITCFranklinGothic LT Com BkCm"/>
        </w:rPr>
        <w:tab/>
        <w:t xml:space="preserve">Der INFORMATIONSEMPFÄNGER wird Produktmuster, die er im Rahmen dieser Vereinbarung vom INFORMATIONSGEBER erhält, nicht ohne dessen vorherige schriftliche Zustimmung analysieren oder analysieren lassen, bzw. auf ihre </w:t>
      </w:r>
      <w:r w:rsidRPr="00CA2197">
        <w:rPr>
          <w:rFonts w:ascii="ITCFranklinGothic LT Com BkCm" w:hAnsi="ITCFranklinGothic LT Com BkCm"/>
          <w:color w:val="000000"/>
        </w:rPr>
        <w:t>Zusammensetzung oder Herstellweise untersuchen, und wird solche Produktmuster oder Materialien, die solche Produktmuster enthalten, auch nicht an Dritte weitergeben.</w:t>
      </w:r>
    </w:p>
    <w:p w14:paraId="393CD3B4" w14:textId="77777777" w:rsidR="00B15422" w:rsidRPr="00CA2197" w:rsidRDefault="00DD7F93">
      <w:pPr>
        <w:pStyle w:val="e1-3v"/>
        <w:rPr>
          <w:rFonts w:ascii="ITCFranklinGothic LT Com BkCm" w:hAnsi="ITCFranklinGothic LT Com BkCm"/>
        </w:rPr>
      </w:pPr>
      <w:r w:rsidRPr="00CA2197">
        <w:rPr>
          <w:rFonts w:ascii="ITCFranklinGothic LT Com BkCm" w:hAnsi="ITCFranklinGothic LT Com BkCm"/>
        </w:rPr>
        <w:t>Eine etwa erforderlich</w:t>
      </w:r>
      <w:r w:rsidR="00B15422" w:rsidRPr="00CA2197">
        <w:rPr>
          <w:rFonts w:ascii="ITCFranklinGothic LT Com BkCm" w:hAnsi="ITCFranklinGothic LT Com BkCm"/>
        </w:rPr>
        <w:t xml:space="preserve">e Testung auf die funktionalen Eigenschaften </w:t>
      </w:r>
      <w:r w:rsidRPr="00CA2197">
        <w:rPr>
          <w:rFonts w:ascii="ITCFranklinGothic LT Com BkCm" w:hAnsi="ITCFranklinGothic LT Com BkCm"/>
        </w:rPr>
        <w:t>von</w:t>
      </w:r>
      <w:r w:rsidR="00B15422" w:rsidRPr="00CA2197">
        <w:rPr>
          <w:rFonts w:ascii="ITCFranklinGothic LT Com BkCm" w:hAnsi="ITCFranklinGothic LT Com BkCm"/>
        </w:rPr>
        <w:t xml:space="preserve"> </w:t>
      </w:r>
      <w:r w:rsidRPr="00CA2197">
        <w:rPr>
          <w:rFonts w:ascii="ITCFranklinGothic LT Com BkCm" w:hAnsi="ITCFranklinGothic LT Com BkCm"/>
        </w:rPr>
        <w:t>M</w:t>
      </w:r>
      <w:r w:rsidR="00B15422" w:rsidRPr="00CA2197">
        <w:rPr>
          <w:rFonts w:ascii="ITCFranklinGothic LT Com BkCm" w:hAnsi="ITCFranklinGothic LT Com BkCm"/>
        </w:rPr>
        <w:t>uster</w:t>
      </w:r>
      <w:r w:rsidRPr="00CA2197">
        <w:rPr>
          <w:rFonts w:ascii="ITCFranklinGothic LT Com BkCm" w:hAnsi="ITCFranklinGothic LT Com BkCm"/>
        </w:rPr>
        <w:t xml:space="preserve">n, Proben usw. </w:t>
      </w:r>
      <w:r w:rsidR="00B15422" w:rsidRPr="00CA2197">
        <w:rPr>
          <w:rFonts w:ascii="ITCFranklinGothic LT Com BkCm" w:hAnsi="ITCFranklinGothic LT Com BkCm"/>
        </w:rPr>
        <w:t xml:space="preserve">stellt keine Analyse im Sinne dieses Artikels dar. Sofern Ergebnisse dieser Testung über die Herstellweise, Zusammensetzung und/oder sonstigen spezifischen Eigenschaften der </w:t>
      </w:r>
      <w:r w:rsidRPr="00CA2197">
        <w:rPr>
          <w:rFonts w:ascii="ITCFranklinGothic LT Com BkCm" w:hAnsi="ITCFranklinGothic LT Com BkCm"/>
        </w:rPr>
        <w:t>M</w:t>
      </w:r>
      <w:r w:rsidR="00B15422" w:rsidRPr="00CA2197">
        <w:rPr>
          <w:rFonts w:ascii="ITCFranklinGothic LT Com BkCm" w:hAnsi="ITCFranklinGothic LT Com BkCm"/>
        </w:rPr>
        <w:t>uster</w:t>
      </w:r>
      <w:r w:rsidRPr="00CA2197">
        <w:rPr>
          <w:rFonts w:ascii="ITCFranklinGothic LT Com BkCm" w:hAnsi="ITCFranklinGothic LT Com BkCm"/>
        </w:rPr>
        <w:t>, Proben etc.</w:t>
      </w:r>
      <w:r w:rsidR="00B15422" w:rsidRPr="00CA2197">
        <w:rPr>
          <w:rFonts w:ascii="ITCFranklinGothic LT Com BkCm" w:hAnsi="ITCFranklinGothic LT Com BkCm"/>
        </w:rPr>
        <w:t xml:space="preserve"> </w:t>
      </w:r>
      <w:proofErr w:type="spellStart"/>
      <w:r w:rsidR="00B15422" w:rsidRPr="00CA2197">
        <w:rPr>
          <w:rFonts w:ascii="ITCFranklinGothic LT Com BkCm" w:hAnsi="ITCFranklinGothic LT Com BkCm"/>
        </w:rPr>
        <w:t>Aufschluß</w:t>
      </w:r>
      <w:proofErr w:type="spellEnd"/>
      <w:r w:rsidR="00B15422" w:rsidRPr="00CA2197">
        <w:rPr>
          <w:rFonts w:ascii="ITCFranklinGothic LT Com BkCm" w:hAnsi="ITCFranklinGothic LT Com BkCm"/>
        </w:rPr>
        <w:t xml:space="preserve"> geben könnten, sind solche Ergebnisse wie die Produktmuster selber entsprechend dieser Vereinbarung </w:t>
      </w:r>
      <w:proofErr w:type="spellStart"/>
      <w:r w:rsidR="00B15422" w:rsidRPr="00CA2197">
        <w:rPr>
          <w:rFonts w:ascii="ITCFranklinGothic LT Com BkCm" w:hAnsi="ITCFranklinGothic LT Com BkCm"/>
        </w:rPr>
        <w:t>geheimzuhalten</w:t>
      </w:r>
      <w:proofErr w:type="spellEnd"/>
      <w:r w:rsidR="00B15422" w:rsidRPr="00CA2197">
        <w:rPr>
          <w:rFonts w:ascii="ITCFranklinGothic LT Com BkCm" w:hAnsi="ITCFranklinGothic LT Com BkCm"/>
        </w:rPr>
        <w:t>.</w:t>
      </w:r>
    </w:p>
    <w:p w14:paraId="6D92774E" w14:textId="77777777" w:rsidR="00B15422" w:rsidRPr="00CA2197" w:rsidRDefault="00B15422">
      <w:pPr>
        <w:pStyle w:val="e1-3v"/>
        <w:rPr>
          <w:rFonts w:ascii="ITCFranklinGothic LT Com BkCm" w:hAnsi="ITCFranklinGothic LT Com BkCm"/>
        </w:rPr>
      </w:pPr>
    </w:p>
    <w:p w14:paraId="26F7E027" w14:textId="77777777" w:rsidR="00B15422" w:rsidRPr="00CA2197" w:rsidRDefault="00B15422">
      <w:pPr>
        <w:pStyle w:val="e1-3v"/>
        <w:ind w:hanging="567"/>
        <w:rPr>
          <w:rFonts w:ascii="ITCFranklinGothic LT Com BkCm" w:hAnsi="ITCFranklinGothic LT Com BkCm"/>
          <w:sz w:val="16"/>
        </w:rPr>
      </w:pPr>
      <w:r w:rsidRPr="00CA2197">
        <w:rPr>
          <w:rFonts w:ascii="ITCFranklinGothic LT Com BkCm" w:hAnsi="ITCFranklinGothic LT Com BkCm"/>
        </w:rPr>
        <w:t>2.3</w:t>
      </w:r>
      <w:r w:rsidRPr="00CA2197">
        <w:rPr>
          <w:rFonts w:ascii="ITCFranklinGothic LT Com BkCm" w:hAnsi="ITCFranklinGothic LT Com BkCm"/>
        </w:rPr>
        <w:tab/>
        <w:t>Die vorstehenden Verpflichtungen dieses Artikels 2 gelten nicht für solche INFORMATIONEN, für die der INFORMATIONSEMPFÄNGER nachweise</w:t>
      </w:r>
      <w:bookmarkStart w:id="0" w:name="_GoBack"/>
      <w:bookmarkEnd w:id="0"/>
      <w:r w:rsidRPr="00CA2197">
        <w:rPr>
          <w:rFonts w:ascii="ITCFranklinGothic LT Com BkCm" w:hAnsi="ITCFranklinGothic LT Com BkCm"/>
        </w:rPr>
        <w:t>n kann, dass sie</w:t>
      </w:r>
    </w:p>
    <w:p w14:paraId="0E5EF28A" w14:textId="77777777" w:rsidR="00B15422" w:rsidRPr="00CA2197" w:rsidRDefault="00B15422">
      <w:pPr>
        <w:pStyle w:val="a2-3v"/>
        <w:rPr>
          <w:rFonts w:ascii="ITCFranklinGothic LT Com BkCm" w:hAnsi="ITCFranklinGothic LT Com BkCm"/>
          <w:sz w:val="16"/>
        </w:rPr>
      </w:pPr>
      <w:r w:rsidRPr="00CA2197">
        <w:rPr>
          <w:rFonts w:ascii="ITCFranklinGothic LT Com BkCm" w:hAnsi="ITCFranklinGothic LT Com BkCm"/>
        </w:rPr>
        <w:t>a)</w:t>
      </w:r>
      <w:r w:rsidRPr="00CA2197">
        <w:rPr>
          <w:rFonts w:ascii="ITCFranklinGothic LT Com BkCm" w:hAnsi="ITCFranklinGothic LT Com BkCm"/>
        </w:rPr>
        <w:tab/>
        <w:t>zum Zeitpunkt ihrer Überlassung bereits offenkundig waren oder danach ohne Zutun des INFORMATIONSEMPFÄNGERS offenkundig wurden, oder</w:t>
      </w:r>
    </w:p>
    <w:p w14:paraId="6B8B5EB7" w14:textId="77777777" w:rsidR="00B15422" w:rsidRPr="00CA2197" w:rsidRDefault="00B15422">
      <w:pPr>
        <w:pStyle w:val="a2-3v"/>
        <w:rPr>
          <w:rFonts w:ascii="ITCFranklinGothic LT Com BkCm" w:hAnsi="ITCFranklinGothic LT Com BkCm"/>
        </w:rPr>
      </w:pPr>
      <w:r w:rsidRPr="00CA2197">
        <w:rPr>
          <w:rFonts w:ascii="ITCFranklinGothic LT Com BkCm" w:hAnsi="ITCFranklinGothic LT Com BkCm"/>
        </w:rPr>
        <w:t>b)</w:t>
      </w:r>
      <w:r w:rsidRPr="00CA2197">
        <w:rPr>
          <w:rFonts w:ascii="ITCFranklinGothic LT Com BkCm" w:hAnsi="ITCFranklinGothic LT Com BkCm"/>
        </w:rPr>
        <w:tab/>
        <w:t>zum Zeitpunkt ihrer Überlassung bereits im Besitz des INFORMATIONSEMPFÄNGERS waren oder ihm danach von dritter Seite zugänglich gemacht wurden, und zwar auf rechtlich zulässige Weise und ohne Einschränkung in Bezug auf Geheimhaltung oder Verwendung, oder</w:t>
      </w:r>
    </w:p>
    <w:p w14:paraId="5CBD705D" w14:textId="77777777" w:rsidR="00B15422" w:rsidRPr="00CA2197" w:rsidRDefault="00B15422">
      <w:pPr>
        <w:pStyle w:val="a2-3v"/>
        <w:numPr>
          <w:ilvl w:val="0"/>
          <w:numId w:val="14"/>
        </w:numPr>
        <w:rPr>
          <w:rFonts w:ascii="ITCFranklinGothic LT Com BkCm" w:hAnsi="ITCFranklinGothic LT Com BkCm"/>
        </w:rPr>
      </w:pPr>
      <w:r w:rsidRPr="00CA2197">
        <w:rPr>
          <w:rFonts w:ascii="ITCFranklinGothic LT Com BkCm" w:hAnsi="ITCFranklinGothic LT Com BkCm"/>
        </w:rPr>
        <w:t>das Ergebnis der Arbeiten eigener Mitarbeiter des INFORMATIONSEMPFÄNGERS sind, ohne dass dazu INFORMATIONEN des INFORMATIONSGEBERS oder Teile davon benutzt wurden.</w:t>
      </w:r>
    </w:p>
    <w:p w14:paraId="6A8C908D" w14:textId="77777777" w:rsidR="00B15422" w:rsidRPr="00CA2197" w:rsidRDefault="00B15422">
      <w:pPr>
        <w:pStyle w:val="a2-3v"/>
        <w:rPr>
          <w:rFonts w:ascii="ITCFranklinGothic LT Com BkCm" w:hAnsi="ITCFranklinGothic LT Com BkCm"/>
          <w:sz w:val="16"/>
        </w:rPr>
      </w:pPr>
    </w:p>
    <w:p w14:paraId="2D925939" w14:textId="77777777" w:rsidR="00B15422" w:rsidRPr="00CA2197" w:rsidRDefault="00B15422">
      <w:pPr>
        <w:pStyle w:val="a1"/>
        <w:rPr>
          <w:rFonts w:ascii="ITCFranklinGothic LT Com BkCm" w:hAnsi="ITCFranklinGothic LT Com BkCm"/>
          <w:sz w:val="16"/>
        </w:rPr>
      </w:pPr>
    </w:p>
    <w:p w14:paraId="6275BE0A" w14:textId="77777777" w:rsidR="00B15422" w:rsidRPr="00CA2197" w:rsidRDefault="00B15422">
      <w:pPr>
        <w:pStyle w:val="a1"/>
        <w:rPr>
          <w:rFonts w:ascii="ITCFranklinGothic LT Com BkCm" w:hAnsi="ITCFranklinGothic LT Com BkCm"/>
          <w:sz w:val="16"/>
        </w:rPr>
      </w:pPr>
    </w:p>
    <w:p w14:paraId="5A0879C5" w14:textId="77777777" w:rsidR="00B15422" w:rsidRPr="00CA2197" w:rsidRDefault="00B15422">
      <w:pPr>
        <w:pStyle w:val="a1"/>
        <w:keepNext/>
        <w:keepLines/>
        <w:spacing w:line="360" w:lineRule="auto"/>
        <w:rPr>
          <w:rFonts w:ascii="ITCFranklinGothic LT Com BkCm" w:hAnsi="ITCFranklinGothic LT Com BkCm"/>
          <w:b/>
        </w:rPr>
      </w:pPr>
      <w:r w:rsidRPr="00CA2197">
        <w:rPr>
          <w:rFonts w:ascii="ITCFranklinGothic LT Com BkCm" w:hAnsi="ITCFranklinGothic LT Com BkCm"/>
          <w:b/>
        </w:rPr>
        <w:t>3.</w:t>
      </w:r>
      <w:r w:rsidRPr="00CA2197">
        <w:rPr>
          <w:rFonts w:ascii="ITCFranklinGothic LT Com BkCm" w:hAnsi="ITCFranklinGothic LT Com BkCm"/>
          <w:b/>
        </w:rPr>
        <w:tab/>
        <w:t>Haftung und Schutzrechte</w:t>
      </w:r>
    </w:p>
    <w:p w14:paraId="1234693D" w14:textId="77777777" w:rsidR="00B15422" w:rsidRPr="00CA2197" w:rsidRDefault="00B15422">
      <w:pPr>
        <w:pStyle w:val="a1"/>
        <w:numPr>
          <w:ilvl w:val="1"/>
          <w:numId w:val="15"/>
        </w:numPr>
        <w:rPr>
          <w:rFonts w:ascii="ITCFranklinGothic LT Com BkCm" w:hAnsi="ITCFranklinGothic LT Com BkCm"/>
        </w:rPr>
      </w:pPr>
      <w:r w:rsidRPr="00CA2197">
        <w:rPr>
          <w:rFonts w:ascii="ITCFranklinGothic LT Com BkCm" w:hAnsi="ITCFranklinGothic LT Com BkCm"/>
        </w:rPr>
        <w:t>Jedwede Haftung und/oder Gewährleistung d</w:t>
      </w:r>
      <w:r w:rsidR="00DD7F93" w:rsidRPr="00CA2197">
        <w:rPr>
          <w:rFonts w:ascii="ITCFranklinGothic LT Com BkCm" w:hAnsi="ITCFranklinGothic LT Com BkCm"/>
        </w:rPr>
        <w:t>e</w:t>
      </w:r>
      <w:r w:rsidRPr="00CA2197">
        <w:rPr>
          <w:rFonts w:ascii="ITCFranklinGothic LT Com BkCm" w:hAnsi="ITCFranklinGothic LT Com BkCm"/>
        </w:rPr>
        <w:t xml:space="preserve">r </w:t>
      </w:r>
      <w:r w:rsidR="00DD7F93" w:rsidRPr="00CA2197">
        <w:rPr>
          <w:rFonts w:ascii="ITCFranklinGothic LT Com BkCm" w:hAnsi="ITCFranklinGothic LT Com BkCm"/>
        </w:rPr>
        <w:t xml:space="preserve">jeweils </w:t>
      </w:r>
      <w:r w:rsidRPr="00CA2197">
        <w:rPr>
          <w:rFonts w:ascii="ITCFranklinGothic LT Com BkCm" w:hAnsi="ITCFranklinGothic LT Com BkCm"/>
        </w:rPr>
        <w:t>andere</w:t>
      </w:r>
      <w:r w:rsidR="00DD7F93" w:rsidRPr="00CA2197">
        <w:rPr>
          <w:rFonts w:ascii="ITCFranklinGothic LT Com BkCm" w:hAnsi="ITCFranklinGothic LT Com BkCm"/>
        </w:rPr>
        <w:t>n</w:t>
      </w:r>
      <w:r w:rsidRPr="00CA2197">
        <w:rPr>
          <w:rFonts w:ascii="ITCFranklinGothic LT Com BkCm" w:hAnsi="ITCFranklinGothic LT Com BkCm"/>
        </w:rPr>
        <w:t xml:space="preserve"> Partei wird, soweit gesetzlich nicht zwingend ein anderes gilt, ausdrücklich ausgeschlossen. Es wird </w:t>
      </w:r>
      <w:r w:rsidR="00927C71" w:rsidRPr="00CA2197">
        <w:rPr>
          <w:rFonts w:ascii="ITCFranklinGothic LT Com BkCm" w:hAnsi="ITCFranklinGothic LT Com BkCm"/>
        </w:rPr>
        <w:t xml:space="preserve">insbesondere </w:t>
      </w:r>
      <w:r w:rsidRPr="00CA2197">
        <w:rPr>
          <w:rFonts w:ascii="ITCFranklinGothic LT Com BkCm" w:hAnsi="ITCFranklinGothic LT Com BkCm"/>
        </w:rPr>
        <w:t xml:space="preserve">keine Gewährleistung für </w:t>
      </w:r>
      <w:r w:rsidR="00DD7F93" w:rsidRPr="00CA2197">
        <w:rPr>
          <w:rFonts w:ascii="ITCFranklinGothic LT Com BkCm" w:hAnsi="ITCFranklinGothic LT Com BkCm"/>
        </w:rPr>
        <w:t>d</w:t>
      </w:r>
      <w:r w:rsidRPr="00CA2197">
        <w:rPr>
          <w:rFonts w:ascii="ITCFranklinGothic LT Com BkCm" w:hAnsi="ITCFranklinGothic LT Com BkCm"/>
        </w:rPr>
        <w:t xml:space="preserve">ie Tauglichkeit </w:t>
      </w:r>
      <w:r w:rsidR="00DD7F93" w:rsidRPr="00CA2197">
        <w:rPr>
          <w:rFonts w:ascii="ITCFranklinGothic LT Com BkCm" w:hAnsi="ITCFranklinGothic LT Com BkCm"/>
        </w:rPr>
        <w:t xml:space="preserve">der INFORMATIONEN </w:t>
      </w:r>
      <w:r w:rsidRPr="00CA2197">
        <w:rPr>
          <w:rFonts w:ascii="ITCFranklinGothic LT Com BkCm" w:hAnsi="ITCFranklinGothic LT Com BkCm"/>
        </w:rPr>
        <w:t xml:space="preserve">für einen bestimmten Zweck, Neuheit, Vollständigkeit übernommen oder dafür, </w:t>
      </w:r>
      <w:proofErr w:type="spellStart"/>
      <w:r w:rsidRPr="00CA2197">
        <w:rPr>
          <w:rFonts w:ascii="ITCFranklinGothic LT Com BkCm" w:hAnsi="ITCFranklinGothic LT Com BkCm"/>
        </w:rPr>
        <w:t>daß</w:t>
      </w:r>
      <w:proofErr w:type="spellEnd"/>
      <w:r w:rsidRPr="00CA2197">
        <w:rPr>
          <w:rFonts w:ascii="ITCFranklinGothic LT Com BkCm" w:hAnsi="ITCFranklinGothic LT Com BkCm"/>
        </w:rPr>
        <w:t xml:space="preserve"> ihre Verwendung keine Schutzrechte Dritter verletzt.</w:t>
      </w:r>
    </w:p>
    <w:p w14:paraId="7FB6077F" w14:textId="77777777" w:rsidR="00B15422" w:rsidRPr="00CA2197" w:rsidRDefault="00B15422">
      <w:pPr>
        <w:rPr>
          <w:rFonts w:ascii="ITCFranklinGothic LT Com BkCm" w:hAnsi="ITCFranklinGothic LT Com BkCm"/>
          <w:sz w:val="16"/>
        </w:rPr>
      </w:pPr>
    </w:p>
    <w:p w14:paraId="054A9823" w14:textId="77777777" w:rsidR="00B15422" w:rsidRPr="00CA2197" w:rsidRDefault="00B15422">
      <w:pPr>
        <w:pStyle w:val="a1"/>
        <w:tabs>
          <w:tab w:val="clear" w:pos="567"/>
        </w:tabs>
        <w:rPr>
          <w:rFonts w:ascii="ITCFranklinGothic LT Com BkCm" w:hAnsi="ITCFranklinGothic LT Com BkCm"/>
          <w:sz w:val="16"/>
        </w:rPr>
      </w:pPr>
      <w:r w:rsidRPr="00CA2197">
        <w:rPr>
          <w:rFonts w:ascii="ITCFranklinGothic LT Com BkCm" w:hAnsi="ITCFranklinGothic LT Com BkCm"/>
        </w:rPr>
        <w:t>3.2</w:t>
      </w:r>
      <w:r w:rsidRPr="00CA2197">
        <w:rPr>
          <w:rFonts w:ascii="ITCFranklinGothic LT Com BkCm" w:hAnsi="ITCFranklinGothic LT Com BkCm"/>
        </w:rPr>
        <w:tab/>
        <w:t xml:space="preserve">Unter dieser Vereinbarung überlassene INFORMATIONEN bleiben Eigentum des INFORMATIONSGEBERS. Der INFORMATIONSEMPFÄNGER wird auf schriftliche Anforderung des INFORMATIONSGEBERS alle schriftlichen oder auf andere Weise aufgezeichneten INFORMATIONEN (einschließlich angefertigter Kopien und Abschriften) sowie alle Produktmuster unverzüglich zurückgeben bzw. nach Absprache vernichten. </w:t>
      </w:r>
    </w:p>
    <w:p w14:paraId="19BB3A14" w14:textId="77777777" w:rsidR="00B15422" w:rsidRPr="00CA2197" w:rsidRDefault="00B15422">
      <w:pPr>
        <w:pStyle w:val="a1"/>
        <w:rPr>
          <w:rFonts w:ascii="ITCFranklinGothic LT Com BkCm" w:hAnsi="ITCFranklinGothic LT Com BkCm"/>
          <w:sz w:val="16"/>
        </w:rPr>
      </w:pPr>
    </w:p>
    <w:p w14:paraId="3EAFD00E" w14:textId="77777777" w:rsidR="00B15422" w:rsidRPr="00CA2197" w:rsidRDefault="00B15422">
      <w:pPr>
        <w:pStyle w:val="a1"/>
        <w:tabs>
          <w:tab w:val="clear" w:pos="567"/>
        </w:tabs>
        <w:rPr>
          <w:rFonts w:ascii="ITCFranklinGothic LT Com BkCm" w:hAnsi="ITCFranklinGothic LT Com BkCm"/>
        </w:rPr>
      </w:pPr>
      <w:r w:rsidRPr="00CA2197">
        <w:rPr>
          <w:rFonts w:ascii="ITCFranklinGothic LT Com BkCm" w:hAnsi="ITCFranklinGothic LT Com BkCm"/>
        </w:rPr>
        <w:t>3.3</w:t>
      </w:r>
      <w:r w:rsidRPr="00CA2197">
        <w:rPr>
          <w:rFonts w:ascii="ITCFranklinGothic LT Com BkCm" w:hAnsi="ITCFranklinGothic LT Com BkCm"/>
        </w:rPr>
        <w:tab/>
        <w:t>Sofern in dieser Vereinbarung nicht abweichend geregelt, sind die Parteien sich darin einig, dass</w:t>
      </w:r>
    </w:p>
    <w:p w14:paraId="79CD8B2A" w14:textId="77777777" w:rsidR="00B15422" w:rsidRPr="00CA2197" w:rsidRDefault="00B15422">
      <w:pPr>
        <w:pStyle w:val="a1"/>
        <w:tabs>
          <w:tab w:val="clear" w:pos="567"/>
        </w:tabs>
        <w:ind w:left="0" w:firstLine="0"/>
        <w:rPr>
          <w:rFonts w:ascii="ITCFranklinGothic LT Com BkCm" w:hAnsi="ITCFranklinGothic LT Com BkCm"/>
          <w:sz w:val="16"/>
        </w:rPr>
      </w:pPr>
    </w:p>
    <w:p w14:paraId="5D60C18B" w14:textId="77777777" w:rsidR="00B15422" w:rsidRPr="00CA2197" w:rsidRDefault="00B15422">
      <w:pPr>
        <w:pStyle w:val="a1"/>
        <w:numPr>
          <w:ilvl w:val="0"/>
          <w:numId w:val="12"/>
        </w:numPr>
        <w:rPr>
          <w:rFonts w:ascii="ITCFranklinGothic LT Com BkCm" w:hAnsi="ITCFranklinGothic LT Com BkCm"/>
        </w:rPr>
      </w:pPr>
      <w:r w:rsidRPr="00CA2197">
        <w:rPr>
          <w:rFonts w:ascii="ITCFranklinGothic LT Com BkCm" w:hAnsi="ITCFranklinGothic LT Com BkCm"/>
        </w:rPr>
        <w:t>die Mitteilung bzw. Überlassung von INFORMATIONEN unter dieser Vereinbarung für den INFORMATIONSEMPFÄNGER kein patentrechtliches oder sonstiges Vorbenutzungsrecht begründet und auch nicht neuheitsschädlich ist.</w:t>
      </w:r>
    </w:p>
    <w:p w14:paraId="63EDD1ED" w14:textId="77777777" w:rsidR="00B15422" w:rsidRPr="00CA2197" w:rsidRDefault="00B15422">
      <w:pPr>
        <w:pStyle w:val="a1"/>
        <w:tabs>
          <w:tab w:val="clear" w:pos="1134"/>
        </w:tabs>
        <w:ind w:left="570" w:firstLine="0"/>
        <w:rPr>
          <w:rFonts w:ascii="ITCFranklinGothic LT Com BkCm" w:hAnsi="ITCFranklinGothic LT Com BkCm"/>
          <w:sz w:val="16"/>
        </w:rPr>
      </w:pPr>
    </w:p>
    <w:p w14:paraId="359B6889" w14:textId="77777777" w:rsidR="00B15422" w:rsidRPr="00CA2197" w:rsidRDefault="00B15422">
      <w:pPr>
        <w:pStyle w:val="a1"/>
        <w:numPr>
          <w:ilvl w:val="0"/>
          <w:numId w:val="12"/>
        </w:numPr>
        <w:rPr>
          <w:rFonts w:ascii="ITCFranklinGothic LT Com BkCm" w:hAnsi="ITCFranklinGothic LT Com BkCm"/>
        </w:rPr>
      </w:pPr>
      <w:r w:rsidRPr="00CA2197">
        <w:rPr>
          <w:rFonts w:ascii="ITCFranklinGothic LT Com BkCm" w:hAnsi="ITCFranklinGothic LT Com BkCm"/>
        </w:rPr>
        <w:lastRenderedPageBreak/>
        <w:t>durch diese Vereinbarung und durch die Mitteilung bzw. Überlassung von INFORMATIONEN, gleichgültig, ob hierfür Schutzrechte bestehen oder nicht, keinerlei Eigentums</w:t>
      </w:r>
      <w:r w:rsidRPr="00CA2197">
        <w:rPr>
          <w:rFonts w:ascii="ITCFranklinGothic LT Com BkCm" w:hAnsi="ITCFranklinGothic LT Com BkCm"/>
        </w:rPr>
        <w:noBreakHyphen/>
        <w:t>, Lizenz</w:t>
      </w:r>
      <w:r w:rsidRPr="00CA2197">
        <w:rPr>
          <w:rFonts w:ascii="ITCFranklinGothic LT Com BkCm" w:hAnsi="ITCFranklinGothic LT Com BkCm"/>
        </w:rPr>
        <w:noBreakHyphen/>
        <w:t>, Nachbau</w:t>
      </w:r>
      <w:r w:rsidRPr="00CA2197">
        <w:rPr>
          <w:rFonts w:ascii="ITCFranklinGothic LT Com BkCm" w:hAnsi="ITCFranklinGothic LT Com BkCm"/>
        </w:rPr>
        <w:noBreakHyphen/>
        <w:t>, Nutzungs- oder sonstige Rechte eingeräumt werden.</w:t>
      </w:r>
    </w:p>
    <w:p w14:paraId="260617C7" w14:textId="77777777" w:rsidR="00B15422" w:rsidRPr="00CA2197" w:rsidRDefault="00B15422">
      <w:pPr>
        <w:pStyle w:val="a1"/>
        <w:tabs>
          <w:tab w:val="clear" w:pos="1134"/>
        </w:tabs>
        <w:ind w:left="0" w:firstLine="0"/>
        <w:rPr>
          <w:rFonts w:ascii="ITCFranklinGothic LT Com BkCm" w:hAnsi="ITCFranklinGothic LT Com BkCm"/>
          <w:sz w:val="16"/>
        </w:rPr>
      </w:pPr>
    </w:p>
    <w:p w14:paraId="52CAF61F" w14:textId="77777777" w:rsidR="00B15422" w:rsidRPr="00CA2197" w:rsidRDefault="00B15422">
      <w:pPr>
        <w:pStyle w:val="a1"/>
        <w:numPr>
          <w:ilvl w:val="0"/>
          <w:numId w:val="12"/>
        </w:numPr>
        <w:rPr>
          <w:rFonts w:ascii="ITCFranklinGothic LT Com BkCm" w:hAnsi="ITCFranklinGothic LT Com BkCm"/>
        </w:rPr>
      </w:pPr>
      <w:r w:rsidRPr="00CA2197">
        <w:rPr>
          <w:rFonts w:ascii="ITCFranklinGothic LT Com BkCm" w:hAnsi="ITCFranklinGothic LT Com BkCm"/>
        </w:rPr>
        <w:t>hiermit keinerlei Verpflichtung, eine weitergehende Vereinbarung oder eine Geschäftsbeziehung mit der anderen Partei einzugehen, begründet werden.</w:t>
      </w:r>
    </w:p>
    <w:p w14:paraId="4F50F261" w14:textId="77777777" w:rsidR="00B15422" w:rsidRPr="00CA2197" w:rsidRDefault="00B15422">
      <w:pPr>
        <w:rPr>
          <w:rFonts w:ascii="ITCFranklinGothic LT Com BkCm" w:hAnsi="ITCFranklinGothic LT Com BkCm"/>
          <w:sz w:val="16"/>
        </w:rPr>
      </w:pPr>
    </w:p>
    <w:p w14:paraId="6F6F5B63" w14:textId="77777777" w:rsidR="00B15422" w:rsidRPr="00CA2197" w:rsidRDefault="00B15422">
      <w:pPr>
        <w:rPr>
          <w:rFonts w:ascii="ITCFranklinGothic LT Com BkCm" w:hAnsi="ITCFranklinGothic LT Com BkCm"/>
          <w:sz w:val="16"/>
        </w:rPr>
      </w:pPr>
    </w:p>
    <w:p w14:paraId="1E11D13D" w14:textId="77777777" w:rsidR="00927C71" w:rsidRPr="00CA2197" w:rsidRDefault="00927C71" w:rsidP="00927C71">
      <w:pPr>
        <w:pStyle w:val="a1"/>
        <w:spacing w:line="360" w:lineRule="auto"/>
        <w:rPr>
          <w:rFonts w:ascii="ITCFranklinGothic LT Com BkCm" w:hAnsi="ITCFranklinGothic LT Com BkCm"/>
          <w:b/>
        </w:rPr>
      </w:pPr>
      <w:r w:rsidRPr="00CA2197">
        <w:rPr>
          <w:rFonts w:ascii="ITCFranklinGothic LT Com BkCm" w:hAnsi="ITCFranklinGothic LT Com BkCm"/>
          <w:b/>
        </w:rPr>
        <w:t>4.</w:t>
      </w:r>
      <w:r w:rsidRPr="00CA2197">
        <w:rPr>
          <w:rFonts w:ascii="ITCFranklinGothic LT Com BkCm" w:hAnsi="ITCFranklinGothic LT Com BkCm"/>
          <w:b/>
        </w:rPr>
        <w:tab/>
      </w:r>
      <w:proofErr w:type="spellStart"/>
      <w:r w:rsidRPr="00CA2197">
        <w:rPr>
          <w:rFonts w:ascii="ITCFranklinGothic LT Com BkCm" w:hAnsi="ITCFranklinGothic LT Com BkCm"/>
          <w:b/>
        </w:rPr>
        <w:t>Vertragssstrafe</w:t>
      </w:r>
      <w:proofErr w:type="spellEnd"/>
      <w:r w:rsidRPr="00CA2197">
        <w:rPr>
          <w:rFonts w:ascii="ITCFranklinGothic LT Com BkCm" w:hAnsi="ITCFranklinGothic LT Com BkCm"/>
          <w:b/>
        </w:rPr>
        <w:t xml:space="preserve"> </w:t>
      </w:r>
    </w:p>
    <w:p w14:paraId="2C94D6C5" w14:textId="77777777" w:rsidR="00927C71" w:rsidRPr="00CA2197" w:rsidRDefault="00927C71" w:rsidP="00C14D9A">
      <w:pPr>
        <w:tabs>
          <w:tab w:val="left" w:pos="567"/>
        </w:tabs>
        <w:ind w:left="567"/>
        <w:jc w:val="both"/>
        <w:rPr>
          <w:rFonts w:ascii="ITCFranklinGothic LT Com BkCm" w:hAnsi="ITCFranklinGothic LT Com BkCm"/>
          <w:szCs w:val="22"/>
        </w:rPr>
      </w:pPr>
      <w:r w:rsidRPr="00CA2197">
        <w:rPr>
          <w:rFonts w:ascii="ITCFranklinGothic LT Com BkCm" w:hAnsi="ITCFranklinGothic LT Com BkCm"/>
          <w:szCs w:val="22"/>
        </w:rPr>
        <w:t xml:space="preserve">Für jeden einzelnen Verstoß gegen die </w:t>
      </w:r>
      <w:r w:rsidR="00C14D9A" w:rsidRPr="00CA2197">
        <w:rPr>
          <w:rFonts w:ascii="ITCFranklinGothic LT Com BkCm" w:hAnsi="ITCFranklinGothic LT Com BkCm"/>
          <w:szCs w:val="22"/>
        </w:rPr>
        <w:t xml:space="preserve">Verpflichtung zur Vertraulichkeit gemäß Artikel 2 hat der </w:t>
      </w:r>
      <w:r w:rsidR="00C14D9A" w:rsidRPr="00CA2197">
        <w:rPr>
          <w:rFonts w:ascii="ITCFranklinGothic LT Com BkCm" w:hAnsi="ITCFranklinGothic LT Com BkCm"/>
        </w:rPr>
        <w:t xml:space="preserve">INFORMATIONSEMPFÄNGER eine Vertragsstrafe als Mindestbetrag des Schadens an den INFORMATIONSGEBER zu zahlen, deren Höhe von dem INFORMATIONSGEBER nach billigem Ermessen bestimmt wird. Im Übrigen gilt § 343 Abs. 1 BGB. Die Geltendmachung eines weiteren Schadens ist nicht ausgeschlossen. </w:t>
      </w:r>
    </w:p>
    <w:p w14:paraId="65001396" w14:textId="77777777" w:rsidR="00927C71" w:rsidRPr="00CA2197" w:rsidRDefault="00927C71">
      <w:pPr>
        <w:rPr>
          <w:rFonts w:ascii="ITCFranklinGothic LT Com BkCm" w:hAnsi="ITCFranklinGothic LT Com BkCm"/>
          <w:sz w:val="16"/>
        </w:rPr>
      </w:pPr>
    </w:p>
    <w:p w14:paraId="4EFC6165" w14:textId="77777777" w:rsidR="00B15422" w:rsidRPr="00CA2197" w:rsidRDefault="00B15422">
      <w:pPr>
        <w:rPr>
          <w:rFonts w:ascii="ITCFranklinGothic LT Com BkCm" w:hAnsi="ITCFranklinGothic LT Com BkCm"/>
          <w:sz w:val="16"/>
        </w:rPr>
      </w:pPr>
    </w:p>
    <w:p w14:paraId="43313BDA" w14:textId="77777777" w:rsidR="00B15422" w:rsidRPr="00CA2197" w:rsidRDefault="00927C71">
      <w:pPr>
        <w:pStyle w:val="a1"/>
        <w:spacing w:line="360" w:lineRule="auto"/>
        <w:rPr>
          <w:rFonts w:ascii="ITCFranklinGothic LT Com BkCm" w:hAnsi="ITCFranklinGothic LT Com BkCm"/>
          <w:b/>
        </w:rPr>
      </w:pPr>
      <w:r w:rsidRPr="00CA2197">
        <w:rPr>
          <w:rFonts w:ascii="ITCFranklinGothic LT Com BkCm" w:hAnsi="ITCFranklinGothic LT Com BkCm"/>
          <w:b/>
        </w:rPr>
        <w:t>5</w:t>
      </w:r>
      <w:r w:rsidR="00B15422" w:rsidRPr="00CA2197">
        <w:rPr>
          <w:rFonts w:ascii="ITCFranklinGothic LT Com BkCm" w:hAnsi="ITCFranklinGothic LT Com BkCm"/>
          <w:b/>
        </w:rPr>
        <w:t>.</w:t>
      </w:r>
      <w:r w:rsidR="00B15422" w:rsidRPr="00CA2197">
        <w:rPr>
          <w:rFonts w:ascii="ITCFranklinGothic LT Com BkCm" w:hAnsi="ITCFranklinGothic LT Com BkCm"/>
          <w:b/>
        </w:rPr>
        <w:tab/>
        <w:t xml:space="preserve">Laufzeit </w:t>
      </w:r>
    </w:p>
    <w:p w14:paraId="52D20411" w14:textId="7A7C1D01" w:rsidR="00B15422" w:rsidRPr="00CA2197" w:rsidRDefault="00B15422" w:rsidP="00927C71">
      <w:pPr>
        <w:pStyle w:val="a1"/>
        <w:numPr>
          <w:ilvl w:val="1"/>
          <w:numId w:val="18"/>
        </w:numPr>
        <w:tabs>
          <w:tab w:val="clear" w:pos="1134"/>
        </w:tabs>
        <w:ind w:left="567" w:hanging="567"/>
        <w:rPr>
          <w:rFonts w:ascii="ITCFranklinGothic LT Com BkCm" w:hAnsi="ITCFranklinGothic LT Com BkCm"/>
        </w:rPr>
      </w:pPr>
      <w:r w:rsidRPr="00CA2197">
        <w:rPr>
          <w:rFonts w:ascii="ITCFranklinGothic LT Com BkCm" w:hAnsi="ITCFranklinGothic LT Com BkCm"/>
        </w:rPr>
        <w:t>Diese Vereinbarung tritt am</w:t>
      </w:r>
      <w:r w:rsidR="00927C71" w:rsidRPr="00CA2197">
        <w:rPr>
          <w:rFonts w:ascii="ITCFranklinGothic LT Com BkCm" w:hAnsi="ITCFranklinGothic LT Com BkCm"/>
        </w:rPr>
        <w:t xml:space="preserve"> </w:t>
      </w:r>
      <w:r w:rsidR="00CA2197">
        <w:rPr>
          <w:rFonts w:ascii="ITCFranklinGothic LT Com BkCm" w:hAnsi="ITCFranklinGothic LT Com BkCm"/>
        </w:rPr>
        <w:t xml:space="preserve">Tag der </w:t>
      </w:r>
      <w:proofErr w:type="spellStart"/>
      <w:r w:rsidR="00CA2197">
        <w:rPr>
          <w:rFonts w:ascii="ITCFranklinGothic LT Com BkCm" w:hAnsi="ITCFranklinGothic LT Com BkCm"/>
        </w:rPr>
        <w:t>Unterrschrift</w:t>
      </w:r>
      <w:proofErr w:type="spellEnd"/>
      <w:r w:rsidRPr="00CA2197">
        <w:rPr>
          <w:rFonts w:ascii="ITCFranklinGothic LT Com BkCm" w:hAnsi="ITCFranklinGothic LT Com BkCm"/>
        </w:rPr>
        <w:t xml:space="preserve"> in Kraft und gilt </w:t>
      </w:r>
      <w:r w:rsidR="00927C71" w:rsidRPr="00CA2197">
        <w:rPr>
          <w:rFonts w:ascii="ITCFranklinGothic LT Com BkCm" w:hAnsi="ITCFranklinGothic LT Com BkCm"/>
        </w:rPr>
        <w:t>unbefristet. Sie kann von jeder Partei mit einer Frist von sechs Monaten zum Ende eines jeden Kalenderjahres gekündigt werden</w:t>
      </w:r>
      <w:r w:rsidRPr="00CA2197">
        <w:rPr>
          <w:rFonts w:ascii="ITCFranklinGothic LT Com BkCm" w:hAnsi="ITCFranklinGothic LT Com BkCm"/>
        </w:rPr>
        <w:t>.</w:t>
      </w:r>
    </w:p>
    <w:p w14:paraId="5DF2F344" w14:textId="77777777" w:rsidR="00B15422" w:rsidRPr="00CA2197" w:rsidRDefault="00B15422">
      <w:pPr>
        <w:pStyle w:val="a1"/>
        <w:ind w:left="0" w:firstLine="0"/>
        <w:rPr>
          <w:rFonts w:ascii="ITCFranklinGothic LT Com BkCm" w:hAnsi="ITCFranklinGothic LT Com BkCm"/>
          <w:sz w:val="16"/>
        </w:rPr>
      </w:pPr>
    </w:p>
    <w:p w14:paraId="4C6B518B" w14:textId="77777777" w:rsidR="00B15422" w:rsidRPr="00CA2197" w:rsidRDefault="00927C71">
      <w:pPr>
        <w:pStyle w:val="e1-3v"/>
        <w:ind w:hanging="567"/>
        <w:rPr>
          <w:rFonts w:ascii="ITCFranklinGothic LT Com BkCm" w:hAnsi="ITCFranklinGothic LT Com BkCm"/>
        </w:rPr>
      </w:pPr>
      <w:r w:rsidRPr="00CA2197">
        <w:rPr>
          <w:rFonts w:ascii="ITCFranklinGothic LT Com BkCm" w:hAnsi="ITCFranklinGothic LT Com BkCm"/>
        </w:rPr>
        <w:t>5.</w:t>
      </w:r>
      <w:r w:rsidR="00B15422" w:rsidRPr="00CA2197">
        <w:rPr>
          <w:rFonts w:ascii="ITCFranklinGothic LT Com BkCm" w:hAnsi="ITCFranklinGothic LT Com BkCm"/>
        </w:rPr>
        <w:t>2</w:t>
      </w:r>
      <w:r w:rsidR="00B15422" w:rsidRPr="00CA2197">
        <w:rPr>
          <w:rFonts w:ascii="ITCFranklinGothic LT Com BkCm" w:hAnsi="ITCFranklinGothic LT Com BkCm"/>
        </w:rPr>
        <w:tab/>
        <w:t>Die Verpflichtungen zur Geheimhaltung und Benutzungsbeschränkung gelten auch über das Ende dieser Vereinbarung hinaus und e</w:t>
      </w:r>
      <w:r w:rsidRPr="00CA2197">
        <w:rPr>
          <w:rFonts w:ascii="ITCFranklinGothic LT Com BkCm" w:hAnsi="ITCFranklinGothic LT Com BkCm"/>
        </w:rPr>
        <w:t>nden fünf (5) Jahre danach. Im Ü</w:t>
      </w:r>
      <w:r w:rsidR="00B15422" w:rsidRPr="00CA2197">
        <w:rPr>
          <w:rFonts w:ascii="ITCFranklinGothic LT Com BkCm" w:hAnsi="ITCFranklinGothic LT Com BkCm"/>
        </w:rPr>
        <w:t>brigen bleiben Rechte und Pflichten gemäß Artikel 3</w:t>
      </w:r>
      <w:r w:rsidR="00D94971" w:rsidRPr="00CA2197">
        <w:rPr>
          <w:rFonts w:ascii="ITCFranklinGothic LT Com BkCm" w:hAnsi="ITCFranklinGothic LT Com BkCm"/>
        </w:rPr>
        <w:t xml:space="preserve"> und</w:t>
      </w:r>
      <w:r w:rsidR="00B15422" w:rsidRPr="00CA2197">
        <w:rPr>
          <w:rFonts w:ascii="ITCFranklinGothic LT Com BkCm" w:hAnsi="ITCFranklinGothic LT Com BkCm"/>
        </w:rPr>
        <w:t xml:space="preserve"> 4 von einer Beendigung dieser Vereinbarung unberührt.</w:t>
      </w:r>
    </w:p>
    <w:p w14:paraId="4C24132B" w14:textId="77777777" w:rsidR="00B15422" w:rsidRPr="00CA2197" w:rsidRDefault="00B15422">
      <w:pPr>
        <w:rPr>
          <w:rFonts w:ascii="ITCFranklinGothic LT Com BkCm" w:hAnsi="ITCFranklinGothic LT Com BkCm"/>
          <w:sz w:val="16"/>
        </w:rPr>
      </w:pPr>
    </w:p>
    <w:p w14:paraId="1F003203" w14:textId="77777777" w:rsidR="00B15422" w:rsidRPr="00CA2197" w:rsidRDefault="00B15422">
      <w:pPr>
        <w:rPr>
          <w:rFonts w:ascii="ITCFranklinGothic LT Com BkCm" w:hAnsi="ITCFranklinGothic LT Com BkCm"/>
          <w:sz w:val="16"/>
        </w:rPr>
      </w:pPr>
    </w:p>
    <w:p w14:paraId="658B6B50" w14:textId="77777777" w:rsidR="00B15422" w:rsidRPr="00CA2197" w:rsidRDefault="00927C71">
      <w:pPr>
        <w:tabs>
          <w:tab w:val="left" w:pos="567"/>
        </w:tabs>
        <w:spacing w:line="360" w:lineRule="auto"/>
        <w:rPr>
          <w:rFonts w:ascii="ITCFranklinGothic LT Com BkCm" w:hAnsi="ITCFranklinGothic LT Com BkCm"/>
          <w:b/>
        </w:rPr>
      </w:pPr>
      <w:r w:rsidRPr="00CA2197">
        <w:rPr>
          <w:rFonts w:ascii="ITCFranklinGothic LT Com BkCm" w:hAnsi="ITCFranklinGothic LT Com BkCm"/>
          <w:b/>
        </w:rPr>
        <w:t>6</w:t>
      </w:r>
      <w:r w:rsidR="00B15422" w:rsidRPr="00CA2197">
        <w:rPr>
          <w:rFonts w:ascii="ITCFranklinGothic LT Com BkCm" w:hAnsi="ITCFranklinGothic LT Com BkCm"/>
          <w:b/>
        </w:rPr>
        <w:t>.</w:t>
      </w:r>
      <w:r w:rsidR="00B15422" w:rsidRPr="00CA2197">
        <w:rPr>
          <w:rFonts w:ascii="ITCFranklinGothic LT Com BkCm" w:hAnsi="ITCFranklinGothic LT Com BkCm"/>
          <w:b/>
        </w:rPr>
        <w:tab/>
        <w:t>Schlussbestimmungen</w:t>
      </w:r>
    </w:p>
    <w:p w14:paraId="30A0CE2E" w14:textId="77777777" w:rsidR="00B15422" w:rsidRPr="00CA2197" w:rsidRDefault="00B15422" w:rsidP="00927C71">
      <w:pPr>
        <w:pStyle w:val="a1"/>
        <w:numPr>
          <w:ilvl w:val="1"/>
          <w:numId w:val="19"/>
        </w:numPr>
        <w:tabs>
          <w:tab w:val="clear" w:pos="1134"/>
        </w:tabs>
        <w:ind w:left="567" w:hanging="567"/>
        <w:rPr>
          <w:rFonts w:ascii="ITCFranklinGothic LT Com BkCm" w:hAnsi="ITCFranklinGothic LT Com BkCm"/>
        </w:rPr>
      </w:pPr>
      <w:r w:rsidRPr="00CA2197">
        <w:rPr>
          <w:rFonts w:ascii="ITCFranklinGothic LT Com BkCm" w:hAnsi="ITCFranklinGothic LT Com BkCm"/>
        </w:rPr>
        <w:t>Sollte eine Bestimmung dieser Vereinbarung rechtlich unwirksam sein oder werden, wird die Gültigkeit der restlichen Bestimmungen dieser Vereinbarung hierdurch nicht berührt. Vielmehr werden die Parteien die unwirksame Bestimmung rückwirkend durch eine wirksame ersetzen, die deren Sinn und Zweck möglichst nahekommt. Entsprechendes gilt im Falle einer einvernehmlich als ungewollt erkannten Lücke.</w:t>
      </w:r>
    </w:p>
    <w:p w14:paraId="241286B1" w14:textId="77777777" w:rsidR="00B15422" w:rsidRPr="00CA2197" w:rsidRDefault="00B15422">
      <w:pPr>
        <w:pStyle w:val="a1"/>
        <w:ind w:left="0" w:firstLine="0"/>
        <w:rPr>
          <w:rFonts w:ascii="ITCFranklinGothic LT Com BkCm" w:hAnsi="ITCFranklinGothic LT Com BkCm"/>
        </w:rPr>
      </w:pPr>
    </w:p>
    <w:p w14:paraId="75C5EED1" w14:textId="77777777" w:rsidR="00B15422" w:rsidRPr="00CA2197" w:rsidRDefault="00927C71">
      <w:pPr>
        <w:pStyle w:val="a1"/>
        <w:rPr>
          <w:rFonts w:ascii="ITCFranklinGothic LT Com BkCm" w:hAnsi="ITCFranklinGothic LT Com BkCm"/>
        </w:rPr>
      </w:pPr>
      <w:r w:rsidRPr="00CA2197">
        <w:rPr>
          <w:rFonts w:ascii="ITCFranklinGothic LT Com BkCm" w:hAnsi="ITCFranklinGothic LT Com BkCm"/>
        </w:rPr>
        <w:t>6</w:t>
      </w:r>
      <w:r w:rsidR="00B15422" w:rsidRPr="00CA2197">
        <w:rPr>
          <w:rFonts w:ascii="ITCFranklinGothic LT Com BkCm" w:hAnsi="ITCFranklinGothic LT Com BkCm"/>
        </w:rPr>
        <w:t>.2</w:t>
      </w:r>
      <w:r w:rsidR="00B15422" w:rsidRPr="00CA2197">
        <w:rPr>
          <w:rFonts w:ascii="ITCFranklinGothic LT Com BkCm" w:hAnsi="ITCFranklinGothic LT Com BkCm"/>
        </w:rPr>
        <w:tab/>
        <w:t xml:space="preserve">Diese Vereinbarung unterliegt dem materiellen Recht der Bundesrepublik Deutschland. Alle Streitigkeiten im Zusammenhang mit dieser Vereinbarung oder ihrer Gültigkeit werden nach den Regeln der Deutschen Institution für Schiedsgerichtsbarkeit e.V. von einem Schiedsgericht unter </w:t>
      </w:r>
      <w:proofErr w:type="spellStart"/>
      <w:r w:rsidR="00B15422" w:rsidRPr="00CA2197">
        <w:rPr>
          <w:rFonts w:ascii="ITCFranklinGothic LT Com BkCm" w:hAnsi="ITCFranklinGothic LT Com BkCm"/>
        </w:rPr>
        <w:t>Ausschluß</w:t>
      </w:r>
      <w:proofErr w:type="spellEnd"/>
      <w:r w:rsidR="00B15422" w:rsidRPr="00CA2197">
        <w:rPr>
          <w:rFonts w:ascii="ITCFranklinGothic LT Com BkCm" w:hAnsi="ITCFranklinGothic LT Com BkCm"/>
        </w:rPr>
        <w:t xml:space="preserve"> des ordentlichen Rechtsweges endgültig entschieden. </w:t>
      </w:r>
    </w:p>
    <w:p w14:paraId="4567C2CF" w14:textId="0CAE7584" w:rsidR="00B15422" w:rsidRPr="00CA2197" w:rsidRDefault="00B15422">
      <w:pPr>
        <w:pStyle w:val="a1"/>
        <w:tabs>
          <w:tab w:val="clear" w:pos="1134"/>
        </w:tabs>
        <w:ind w:firstLine="0"/>
        <w:rPr>
          <w:rFonts w:ascii="ITCFranklinGothic LT Com BkCm" w:hAnsi="ITCFranklinGothic LT Com BkCm"/>
          <w:sz w:val="16"/>
        </w:rPr>
      </w:pPr>
      <w:r w:rsidRPr="00CA2197">
        <w:rPr>
          <w:rFonts w:ascii="ITCFranklinGothic LT Com BkCm" w:hAnsi="ITCFranklinGothic LT Com BkCm"/>
        </w:rPr>
        <w:t xml:space="preserve">Das schiedsgerichtliche Verfahren wird ergänzend von den Regeln der ZPO bestimmt. Sitz des Schiedsgerichtes ist </w:t>
      </w:r>
      <w:r w:rsidR="00CA2197">
        <w:rPr>
          <w:rFonts w:ascii="ITCFranklinGothic LT Com BkCm" w:hAnsi="ITCFranklinGothic LT Com BkCm"/>
        </w:rPr>
        <w:t>Stuttgart</w:t>
      </w:r>
      <w:r w:rsidRPr="00CA2197">
        <w:rPr>
          <w:rFonts w:ascii="ITCFranklinGothic LT Com BkCm" w:hAnsi="ITCFranklinGothic LT Com BkCm"/>
        </w:rPr>
        <w:t>. Für Maßnahmen des vorläufigen Rechtsschutzes bleiben die Zuständigkeiten der ordentlichen Gerichte unberührt.</w:t>
      </w:r>
    </w:p>
    <w:p w14:paraId="38A954D8" w14:textId="77777777" w:rsidR="00B15422" w:rsidRPr="00CA2197" w:rsidRDefault="00B15422">
      <w:pPr>
        <w:ind w:right="-148"/>
        <w:rPr>
          <w:rFonts w:ascii="ITCFranklinGothic LT Com BkCm" w:hAnsi="ITCFranklinGothic LT Com BkCm"/>
          <w:sz w:val="16"/>
        </w:rPr>
      </w:pPr>
    </w:p>
    <w:p w14:paraId="5328AD8C" w14:textId="77777777" w:rsidR="00B15422" w:rsidRPr="00CA2197" w:rsidRDefault="00B15422">
      <w:pPr>
        <w:pStyle w:val="a1"/>
        <w:rPr>
          <w:rFonts w:ascii="ITCFranklinGothic LT Com BkCm" w:hAnsi="ITCFranklinGothic LT Com BkCm"/>
          <w:sz w:val="16"/>
        </w:rPr>
      </w:pPr>
    </w:p>
    <w:p w14:paraId="5A96ADD9" w14:textId="77777777" w:rsidR="00B15422" w:rsidRPr="00CA2197" w:rsidRDefault="00B15422">
      <w:pPr>
        <w:pStyle w:val="Normal-1Tab"/>
        <w:tabs>
          <w:tab w:val="clear" w:pos="4820"/>
          <w:tab w:val="left" w:pos="4536"/>
        </w:tabs>
        <w:rPr>
          <w:rFonts w:ascii="ITCFranklinGothic LT Com BkCm" w:hAnsi="ITCFranklinGothic LT Com BkCm"/>
          <w:sz w:val="16"/>
        </w:rPr>
      </w:pPr>
    </w:p>
    <w:p w14:paraId="61983D70" w14:textId="2EECE498" w:rsidR="00B15422" w:rsidRPr="00CA2197" w:rsidRDefault="00B15422">
      <w:pPr>
        <w:pStyle w:val="Normal-1Tab"/>
        <w:tabs>
          <w:tab w:val="clear" w:pos="4820"/>
          <w:tab w:val="left" w:pos="4536"/>
        </w:tabs>
        <w:rPr>
          <w:rFonts w:ascii="ITCFranklinGothic LT Com BkCm" w:hAnsi="ITCFranklinGothic LT Com BkCm"/>
        </w:rPr>
      </w:pPr>
      <w:r w:rsidRPr="00CA2197">
        <w:rPr>
          <w:rFonts w:ascii="ITCFranklinGothic LT Com BkCm" w:hAnsi="ITCFranklinGothic LT Com BkCm"/>
        </w:rPr>
        <w:t>..................................................</w:t>
      </w:r>
      <w:r w:rsidRPr="00CA2197">
        <w:rPr>
          <w:rFonts w:ascii="ITCFranklinGothic LT Com BkCm" w:hAnsi="ITCFranklinGothic LT Com BkCm"/>
        </w:rPr>
        <w:tab/>
        <w:t>.................................................</w:t>
      </w:r>
    </w:p>
    <w:p w14:paraId="2879E933" w14:textId="510A6A58" w:rsidR="00B15422" w:rsidRDefault="00CA2197">
      <w:pPr>
        <w:pStyle w:val="Normal-1Tab"/>
        <w:tabs>
          <w:tab w:val="clear" w:pos="4820"/>
          <w:tab w:val="left" w:pos="4536"/>
        </w:tabs>
        <w:rPr>
          <w:rFonts w:ascii="ITCFranklinGothic LT Com BkCm" w:hAnsi="ITCFranklinGothic LT Com BkCm"/>
        </w:rPr>
      </w:pPr>
      <w:r>
        <w:rPr>
          <w:rFonts w:ascii="ITCFranklinGothic LT Com BkCm" w:hAnsi="ITCFranklinGothic LT Com BkCm"/>
        </w:rPr>
        <w:t xml:space="preserve">Datum, Firmenname und Adresse, Unterschrift </w:t>
      </w:r>
      <w:r>
        <w:rPr>
          <w:rFonts w:ascii="ITCFranklinGothic LT Com BkCm" w:hAnsi="ITCFranklinGothic LT Com BkCm"/>
        </w:rPr>
        <w:tab/>
        <w:t xml:space="preserve">Datum Firmenname und Adresse, Unterschrift </w:t>
      </w:r>
    </w:p>
    <w:p w14:paraId="179E849E" w14:textId="589AD0D4" w:rsidR="00CA2197" w:rsidRPr="00CA2197" w:rsidRDefault="00CA2197">
      <w:pPr>
        <w:pStyle w:val="Normal-1Tab"/>
        <w:tabs>
          <w:tab w:val="clear" w:pos="4820"/>
          <w:tab w:val="left" w:pos="4536"/>
        </w:tabs>
        <w:rPr>
          <w:rFonts w:ascii="ITCFranklinGothic LT Com BkCm" w:hAnsi="ITCFranklinGothic LT Com BkCm"/>
        </w:rPr>
      </w:pPr>
      <w:r>
        <w:rPr>
          <w:rFonts w:ascii="ITCFranklinGothic LT Com BkCm" w:hAnsi="ITCFranklinGothic LT Com BkCm"/>
        </w:rPr>
        <w:t>(Informationsempfänger)</w:t>
      </w:r>
      <w:r>
        <w:rPr>
          <w:rFonts w:ascii="ITCFranklinGothic LT Com BkCm" w:hAnsi="ITCFranklinGothic LT Com BkCm"/>
        </w:rPr>
        <w:tab/>
        <w:t xml:space="preserve">(Informationsgeber)  </w:t>
      </w:r>
    </w:p>
    <w:p w14:paraId="67F41880" w14:textId="77777777" w:rsidR="000D2F79" w:rsidRPr="00CA2197" w:rsidRDefault="000D2F79">
      <w:pPr>
        <w:pStyle w:val="Normal-1Tab"/>
        <w:tabs>
          <w:tab w:val="clear" w:pos="4820"/>
          <w:tab w:val="left" w:pos="4536"/>
        </w:tabs>
        <w:rPr>
          <w:rFonts w:ascii="ITCFranklinGothic LT Com BkCm" w:hAnsi="ITCFranklinGothic LT Com BkCm"/>
        </w:rPr>
      </w:pPr>
    </w:p>
    <w:p w14:paraId="1A5CD193" w14:textId="77777777" w:rsidR="00AA5EF0" w:rsidRPr="00CA2197" w:rsidRDefault="00AA5EF0">
      <w:pPr>
        <w:pStyle w:val="Normal-1Tab"/>
        <w:tabs>
          <w:tab w:val="clear" w:pos="4820"/>
          <w:tab w:val="left" w:pos="4536"/>
        </w:tabs>
        <w:rPr>
          <w:rFonts w:ascii="ITCFranklinGothic LT Com BkCm" w:hAnsi="ITCFranklinGothic LT Com BkCm"/>
        </w:rPr>
      </w:pPr>
    </w:p>
    <w:p w14:paraId="75E0BD88" w14:textId="77777777" w:rsidR="00AA5EF0" w:rsidRPr="00CA2197" w:rsidRDefault="00AA5EF0">
      <w:pPr>
        <w:pStyle w:val="Normal-1Tab"/>
        <w:tabs>
          <w:tab w:val="clear" w:pos="4820"/>
          <w:tab w:val="left" w:pos="4536"/>
        </w:tabs>
        <w:rPr>
          <w:rFonts w:ascii="ITCFranklinGothic LT Com BkCm" w:hAnsi="ITCFranklinGothic LT Com BkCm"/>
        </w:rPr>
      </w:pPr>
    </w:p>
    <w:p w14:paraId="49D3EF09" w14:textId="04B7E715" w:rsidR="00AA5EF0" w:rsidRPr="00CA2197" w:rsidRDefault="00AA5EF0" w:rsidP="001E739F">
      <w:pPr>
        <w:rPr>
          <w:rFonts w:ascii="ITCFranklinGothic LT Com BkCm" w:hAnsi="ITCFranklinGothic LT Com BkCm"/>
        </w:rPr>
      </w:pPr>
      <w:r w:rsidRPr="00CA2197">
        <w:rPr>
          <w:rFonts w:ascii="ITCFranklinGothic LT Com BkCm" w:hAnsi="ITCFranklinGothic LT Com BkCm" w:cs="Arial"/>
          <w:i/>
          <w:iCs/>
          <w:sz w:val="20"/>
        </w:rPr>
        <w:t>.</w:t>
      </w:r>
    </w:p>
    <w:sectPr w:rsidR="00AA5EF0" w:rsidRPr="00CA2197">
      <w:headerReference w:type="default" r:id="rId8"/>
      <w:footerReference w:type="default" r:id="rId9"/>
      <w:headerReference w:type="first" r:id="rId10"/>
      <w:footerReference w:type="first" r:id="rId11"/>
      <w:pgSz w:w="11906" w:h="16838" w:code="9"/>
      <w:pgMar w:top="1701" w:right="1134"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013A" w14:textId="77777777" w:rsidR="00B15422" w:rsidRDefault="00B15422">
      <w:r>
        <w:separator/>
      </w:r>
    </w:p>
  </w:endnote>
  <w:endnote w:type="continuationSeparator" w:id="0">
    <w:p w14:paraId="362A3C87" w14:textId="77777777" w:rsidR="00B15422" w:rsidRDefault="00B1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FranklinGothic LT Com BkCm">
    <w:panose1 w:val="020B0508050000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D5FA" w14:textId="3966EDED" w:rsidR="00CA2197" w:rsidRPr="008B233E" w:rsidRDefault="00CA2197" w:rsidP="00CA2197">
    <w:pPr>
      <w:pStyle w:val="Fuzeile"/>
      <w:rPr>
        <w:rFonts w:ascii="ITCFranklinGothic LT Com BkCm" w:hAnsi="ITCFranklinGothic LT Com BkCm"/>
      </w:rPr>
    </w:pPr>
    <w:r w:rsidRPr="008B233E">
      <w:rPr>
        <w:rFonts w:ascii="ITCFranklinGothic LT Com BkCm" w:hAnsi="ITCFranklinGothic LT Com BkCm"/>
      </w:rPr>
      <w:t xml:space="preserve">FB- </w:t>
    </w:r>
    <w:r>
      <w:rPr>
        <w:rFonts w:ascii="ITCFranklinGothic LT Com BkCm" w:hAnsi="ITCFranklinGothic LT Com BkCm"/>
      </w:rPr>
      <w:t>60</w:t>
    </w:r>
    <w:r w:rsidRPr="008B233E">
      <w:rPr>
        <w:rFonts w:ascii="ITCFranklinGothic LT Com BkCm" w:hAnsi="ITCFranklinGothic LT Com BkCm"/>
      </w:rPr>
      <w:t xml:space="preserve"> </w:t>
    </w:r>
    <w:r>
      <w:rPr>
        <w:rFonts w:ascii="ITCFranklinGothic LT Com BkCm" w:hAnsi="ITCFranklinGothic LT Com BkCm"/>
      </w:rPr>
      <w:t>Geheimhaltungsvereinbarung – Vers. 1</w:t>
    </w:r>
  </w:p>
  <w:p w14:paraId="627B7ECE" w14:textId="7C7654ED" w:rsidR="00CA2197" w:rsidRDefault="00CA21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EB7B" w14:textId="77777777" w:rsidR="00B15422" w:rsidRDefault="00B15422">
    <w:pPr>
      <w:pStyle w:val="Fuzeile"/>
    </w:pPr>
    <w:r>
      <w:rPr>
        <w:snapToGrid w:val="0"/>
      </w:rPr>
      <w:fldChar w:fldCharType="begin"/>
    </w:r>
    <w:r>
      <w:rPr>
        <w:snapToGrid w:val="0"/>
      </w:rPr>
      <w:instrText xml:space="preserve"> FILENAME \p </w:instrText>
    </w:r>
    <w:r>
      <w:rPr>
        <w:snapToGrid w:val="0"/>
      </w:rPr>
      <w:fldChar w:fldCharType="separate"/>
    </w:r>
    <w:r w:rsidR="00DB6541">
      <w:rPr>
        <w:snapToGrid w:val="0"/>
      </w:rPr>
      <w:t>G:\Sven Hartung\Dr Hartung\Vertragsmuster\IBU\Geheimhaltungsvereinbarung_zweiseitig.doc</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0402" w14:textId="77777777" w:rsidR="00B15422" w:rsidRDefault="00B15422">
      <w:r>
        <w:separator/>
      </w:r>
    </w:p>
  </w:footnote>
  <w:footnote w:type="continuationSeparator" w:id="0">
    <w:p w14:paraId="2EC26FEC" w14:textId="77777777" w:rsidR="00B15422" w:rsidRDefault="00B1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69E5" w14:textId="77777777" w:rsidR="00B15422" w:rsidRDefault="00B15422">
    <w:pPr>
      <w:framePr w:w="1701" w:h="284" w:hRule="exact" w:hSpace="142" w:wrap="around" w:vAnchor="page" w:hAnchor="page" w:x="1434" w:y="721" w:anchorLock="1"/>
      <w:rPr>
        <w:noProof/>
        <w:sz w:val="18"/>
      </w:rPr>
    </w:pPr>
    <w:r>
      <w:rPr>
        <w:noProof/>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1E739F">
      <w:rPr>
        <w:rStyle w:val="Seitenzahl"/>
        <w:noProof/>
        <w:sz w:val="18"/>
      </w:rPr>
      <w:t>1</w:t>
    </w:r>
    <w:r>
      <w:rPr>
        <w:rStyle w:val="Seitenzahl"/>
        <w:sz w:val="18"/>
      </w:rPr>
      <w:fldChar w:fldCharType="end"/>
    </w:r>
    <w:r>
      <w:rPr>
        <w:noProof/>
        <w:sz w:val="18"/>
      </w:rPr>
      <w:t>/</w:t>
    </w:r>
    <w:r>
      <w:rPr>
        <w:rStyle w:val="Seitenzahl"/>
        <w:sz w:val="18"/>
      </w:rPr>
      <w:fldChar w:fldCharType="begin"/>
    </w:r>
    <w:r>
      <w:rPr>
        <w:rStyle w:val="Seitenzahl"/>
        <w:sz w:val="18"/>
      </w:rPr>
      <w:instrText xml:space="preserve"> NUMPAGES </w:instrText>
    </w:r>
    <w:r>
      <w:rPr>
        <w:rStyle w:val="Seitenzahl"/>
        <w:sz w:val="18"/>
      </w:rPr>
      <w:fldChar w:fldCharType="separate"/>
    </w:r>
    <w:r w:rsidR="001E739F">
      <w:rPr>
        <w:rStyle w:val="Seitenzahl"/>
        <w:noProof/>
        <w:sz w:val="18"/>
      </w:rPr>
      <w:t>3</w:t>
    </w:r>
    <w:r>
      <w:rPr>
        <w:rStyle w:val="Seitenzahl"/>
        <w:sz w:val="18"/>
      </w:rPr>
      <w:fldChar w:fldCharType="end"/>
    </w:r>
  </w:p>
  <w:p w14:paraId="0BFA6A69" w14:textId="62514E65" w:rsidR="00B15422" w:rsidRPr="00CA2197" w:rsidRDefault="00CA2197" w:rsidP="00CA2197">
    <w:pPr>
      <w:spacing w:line="240" w:lineRule="atLeast"/>
      <w:jc w:val="right"/>
      <w:rPr>
        <w:rFonts w:ascii="ITCFranklinGothic LT Com BkCm" w:hAnsi="ITCFranklinGothic LT Com BkCm"/>
      </w:rPr>
    </w:pPr>
    <w:r>
      <w:rPr>
        <w:rFonts w:ascii="ITCFranklinGothic LT Com BkCm" w:hAnsi="ITCFranklinGothic LT Com BkCm"/>
        <w:noProof/>
      </w:rPr>
      <w:drawing>
        <wp:inline distT="0" distB="0" distL="0" distR="0" wp14:anchorId="643967CF" wp14:editId="7D630DF7">
          <wp:extent cx="2845980" cy="4241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_Logo_RGB.jpg"/>
                  <pic:cNvPicPr/>
                </pic:nvPicPr>
                <pic:blipFill>
                  <a:blip r:embed="rId1">
                    <a:extLst>
                      <a:ext uri="{28A0092B-C50C-407E-A947-70E740481C1C}">
                        <a14:useLocalDpi xmlns:a14="http://schemas.microsoft.com/office/drawing/2010/main" val="0"/>
                      </a:ext>
                    </a:extLst>
                  </a:blip>
                  <a:stretch>
                    <a:fillRect/>
                  </a:stretch>
                </pic:blipFill>
                <pic:spPr>
                  <a:xfrm>
                    <a:off x="0" y="0"/>
                    <a:ext cx="2899453" cy="432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E4AC" w14:textId="77777777" w:rsidR="00B15422" w:rsidRDefault="00B15422">
    <w:pPr>
      <w:framePr w:w="1701" w:h="284" w:hRule="exact" w:hSpace="142" w:wrap="around" w:vAnchor="page" w:hAnchor="page" w:x="1434" w:y="721" w:anchorLock="1"/>
      <w:rPr>
        <w:noProof/>
        <w:sz w:val="18"/>
      </w:rPr>
    </w:pPr>
    <w:r>
      <w:rPr>
        <w:noProof/>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Pr>
        <w:rStyle w:val="Seitenzahl"/>
        <w:noProof/>
        <w:sz w:val="18"/>
      </w:rPr>
      <w:t>4</w:t>
    </w:r>
    <w:r>
      <w:rPr>
        <w:rStyle w:val="Seitenzahl"/>
        <w:sz w:val="18"/>
      </w:rPr>
      <w:fldChar w:fldCharType="end"/>
    </w:r>
    <w:r>
      <w:rPr>
        <w:noProof/>
        <w:sz w:val="18"/>
      </w:rPr>
      <w:t>/</w:t>
    </w:r>
    <w:r>
      <w:rPr>
        <w:rStyle w:val="Seitenzahl"/>
        <w:sz w:val="18"/>
      </w:rPr>
      <w:fldChar w:fldCharType="begin"/>
    </w:r>
    <w:r>
      <w:rPr>
        <w:rStyle w:val="Seitenzahl"/>
        <w:sz w:val="18"/>
      </w:rPr>
      <w:instrText xml:space="preserve"> NUMPAGES </w:instrText>
    </w:r>
    <w:r>
      <w:rPr>
        <w:rStyle w:val="Seitenzahl"/>
        <w:sz w:val="18"/>
      </w:rPr>
      <w:fldChar w:fldCharType="separate"/>
    </w:r>
    <w:r w:rsidR="00DB6541">
      <w:rPr>
        <w:rStyle w:val="Seitenzahl"/>
        <w:noProof/>
        <w:sz w:val="18"/>
      </w:rPr>
      <w:t>3</w:t>
    </w:r>
    <w:r>
      <w:rPr>
        <w:rStyle w:val="Seitenzahl"/>
        <w:sz w:val="18"/>
      </w:rPr>
      <w:fldChar w:fldCharType="end"/>
    </w:r>
  </w:p>
  <w:p w14:paraId="001D5322" w14:textId="77777777" w:rsidR="00B15422" w:rsidRDefault="00B15422">
    <w:pPr>
      <w:pStyle w:val="Fu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4AA0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2A5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B0BF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389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E46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AC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C9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6B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A3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F4D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024E6"/>
    <w:multiLevelType w:val="singleLevel"/>
    <w:tmpl w:val="A84E2C40"/>
    <w:lvl w:ilvl="0">
      <w:start w:val="1"/>
      <w:numFmt w:val="lowerLetter"/>
      <w:lvlText w:val="%1)"/>
      <w:lvlJc w:val="left"/>
      <w:pPr>
        <w:tabs>
          <w:tab w:val="num" w:pos="1140"/>
        </w:tabs>
        <w:ind w:left="1140" w:hanging="570"/>
      </w:pPr>
      <w:rPr>
        <w:rFonts w:hint="default"/>
      </w:rPr>
    </w:lvl>
  </w:abstractNum>
  <w:abstractNum w:abstractNumId="11" w15:restartNumberingAfterBreak="0">
    <w:nsid w:val="107621A9"/>
    <w:multiLevelType w:val="multilevel"/>
    <w:tmpl w:val="49A016A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b w:val="0"/>
        <w:i w:val="0"/>
        <w:sz w:val="20"/>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70452D"/>
    <w:multiLevelType w:val="singleLevel"/>
    <w:tmpl w:val="11DEB352"/>
    <w:lvl w:ilvl="0">
      <w:start w:val="4"/>
      <w:numFmt w:val="lowerLetter"/>
      <w:lvlText w:val="%1)"/>
      <w:lvlJc w:val="left"/>
      <w:pPr>
        <w:tabs>
          <w:tab w:val="num" w:pos="1137"/>
        </w:tabs>
        <w:ind w:left="1137" w:hanging="570"/>
      </w:pPr>
      <w:rPr>
        <w:rFonts w:hint="default"/>
      </w:rPr>
    </w:lvl>
  </w:abstractNum>
  <w:abstractNum w:abstractNumId="13" w15:restartNumberingAfterBreak="0">
    <w:nsid w:val="298351F8"/>
    <w:multiLevelType w:val="multilevel"/>
    <w:tmpl w:val="B81ED6E0"/>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39EB2FEE"/>
    <w:multiLevelType w:val="multilevel"/>
    <w:tmpl w:val="185855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840E04"/>
    <w:multiLevelType w:val="multilevel"/>
    <w:tmpl w:val="A390738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5E00EE"/>
    <w:multiLevelType w:val="multilevel"/>
    <w:tmpl w:val="A704C99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A7256DD"/>
    <w:multiLevelType w:val="multilevel"/>
    <w:tmpl w:val="03D8D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E2D1C"/>
    <w:multiLevelType w:val="singleLevel"/>
    <w:tmpl w:val="75C8D76A"/>
    <w:lvl w:ilvl="0">
      <w:start w:val="3"/>
      <w:numFmt w:val="lowerLetter"/>
      <w:lvlText w:val="%1)"/>
      <w:lvlJc w:val="left"/>
      <w:pPr>
        <w:tabs>
          <w:tab w:val="num" w:pos="1137"/>
        </w:tabs>
        <w:ind w:left="1137" w:hanging="57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8"/>
  </w:num>
  <w:num w:numId="15">
    <w:abstractNumId w:val="15"/>
  </w:num>
  <w:num w:numId="16">
    <w:abstractNumId w:val="14"/>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en-GB" w:vendorID="8" w:dllVersion="513" w:checkStyle="1"/>
  <w:activeWritingStyle w:appName="MSWord" w:lang="de-DE" w:vendorID="9" w:dllVersion="512" w:checkStyle="1"/>
  <w:proofState w:spelling="clean" w:grammar="clean"/>
  <w:documentProtection w:edit="readOnly" w:enforcement="1"/>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ler" w:val="True"/>
    <w:docVar w:name="Department" w:val="True"/>
    <w:docVar w:name="DocType" w:val="Letter"/>
    <w:docVar w:name="Line 125" w:val="True"/>
    <w:docVar w:name="Line 126" w:val="True"/>
    <w:docVar w:name="Line 127" w:val="True"/>
    <w:docVar w:name="Line 130" w:val="True"/>
    <w:docVar w:name="Line 133" w:val="True"/>
    <w:docVar w:name="Line 134" w:val="False"/>
    <w:docVar w:name="Line 146" w:val="True"/>
    <w:docVar w:name="Line 147" w:val="True"/>
    <w:docVar w:name="Line 148" w:val="True"/>
    <w:docVar w:name="Line 149" w:val="True"/>
    <w:docVar w:name="Line 150" w:val="True"/>
    <w:docVar w:name="Line 151" w:val="True"/>
    <w:docVar w:name="Line 152" w:val="True"/>
    <w:docVar w:name="Line 153" w:val="True"/>
    <w:docVar w:name="Line 63" w:val="False"/>
    <w:docVar w:name="Line 64" w:val="True"/>
    <w:docVar w:name="Line 65" w:val="True"/>
    <w:docVar w:name="Line 67" w:val="True"/>
    <w:docVar w:name="Line 68" w:val="True"/>
    <w:docVar w:name="LogoRK1" w:val="False"/>
    <w:docVar w:name="LogoRK2" w:val="False"/>
    <w:docVar w:name="Margin_KZ" w:val="True"/>
    <w:docVar w:name="Object 84" w:val="True"/>
    <w:docVar w:name="Originator" w:val="True"/>
    <w:docVar w:name="PageNo" w:val="True"/>
    <w:docVar w:name="Picture 85" w:val="True"/>
    <w:docVar w:name="Picture 87" w:val="True"/>
    <w:docVar w:name="PrnOffsetV" w:val="0"/>
    <w:docVar w:name="PrnOffsetX" w:val="0.0"/>
    <w:docVar w:name="PrnOffSetY" w:val="0.0"/>
    <w:docVar w:name="Text Box 7" w:val="True"/>
    <w:docVar w:name="Text Box 78" w:val="True"/>
    <w:docVar w:name="Text Box 79" w:val="True"/>
    <w:docVar w:name="Text Box 86" w:val="True"/>
  </w:docVars>
  <w:rsids>
    <w:rsidRoot w:val="008517A8"/>
    <w:rsid w:val="000D2F79"/>
    <w:rsid w:val="001E739F"/>
    <w:rsid w:val="00236D89"/>
    <w:rsid w:val="003E0978"/>
    <w:rsid w:val="003E226B"/>
    <w:rsid w:val="00570F8F"/>
    <w:rsid w:val="008517A8"/>
    <w:rsid w:val="00927C71"/>
    <w:rsid w:val="00AA5EF0"/>
    <w:rsid w:val="00B15422"/>
    <w:rsid w:val="00B926B1"/>
    <w:rsid w:val="00C14D9A"/>
    <w:rsid w:val="00CA2197"/>
    <w:rsid w:val="00D94971"/>
    <w:rsid w:val="00DB6541"/>
    <w:rsid w:val="00DD7F93"/>
    <w:rsid w:val="00EC1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8CCF617"/>
  <w15:docId w15:val="{7E4E612E-043E-4EA4-9B77-9269E18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hAnsi="Arial"/>
      <w:color w:val="000000"/>
      <w:sz w:val="22"/>
    </w:rPr>
  </w:style>
  <w:style w:type="paragraph" w:styleId="berschrift1">
    <w:name w:val="heading 1"/>
    <w:basedOn w:val="Standard"/>
    <w:next w:val="Standard"/>
    <w:qFormat/>
    <w:pPr>
      <w:outlineLvl w:val="0"/>
    </w:pPr>
    <w:rPr>
      <w:b/>
    </w:rPr>
  </w:style>
  <w:style w:type="paragraph" w:styleId="berschrift2">
    <w:name w:val="heading 2"/>
    <w:basedOn w:val="Standard"/>
    <w:next w:val="Standard"/>
    <w:qFormat/>
    <w:pPr>
      <w:outlineLvl w:val="1"/>
    </w:pPr>
    <w:rPr>
      <w:b/>
    </w:rPr>
  </w:style>
  <w:style w:type="paragraph" w:styleId="berschrift3">
    <w:name w:val="heading 3"/>
    <w:basedOn w:val="Standard"/>
    <w:next w:val="Standard"/>
    <w:qFormat/>
    <w:p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spacing w:line="160" w:lineRule="exact"/>
    </w:pPr>
    <w:rPr>
      <w:noProof/>
      <w:sz w:val="12"/>
    </w:rPr>
  </w:style>
  <w:style w:type="paragraph" w:styleId="Fuzeile">
    <w:name w:val="footer"/>
    <w:basedOn w:val="Kopfzeile"/>
    <w:link w:val="FuzeileZchn"/>
    <w:semiHidden/>
  </w:style>
  <w:style w:type="paragraph" w:customStyle="1" w:styleId="Fuzeile1">
    <w:name w:val="Fußzeile1"/>
    <w:basedOn w:val="Standard"/>
    <w:pPr>
      <w:framePr w:w="7938" w:wrap="notBeside" w:vAnchor="page" w:hAnchor="page" w:x="1419" w:y="15367" w:anchorLock="1"/>
      <w:tabs>
        <w:tab w:val="left" w:pos="284"/>
      </w:tabs>
      <w:spacing w:line="160" w:lineRule="exact"/>
    </w:pPr>
    <w:rPr>
      <w:noProof/>
      <w:spacing w:val="4"/>
      <w:sz w:val="12"/>
    </w:rPr>
  </w:style>
  <w:style w:type="character" w:styleId="Seitenzahl">
    <w:name w:val="page number"/>
    <w:semiHidden/>
    <w:rPr>
      <w:rFonts w:ascii="Arial" w:hAnsi="Arial"/>
      <w:noProof w:val="0"/>
      <w:sz w:val="22"/>
      <w:lang w:val="de-DE"/>
    </w:rPr>
  </w:style>
  <w:style w:type="paragraph" w:customStyle="1" w:styleId="a1">
    <w:name w:val="a1"/>
    <w:basedOn w:val="Standard"/>
    <w:pPr>
      <w:widowControl/>
      <w:tabs>
        <w:tab w:val="left" w:pos="567"/>
        <w:tab w:val="left" w:pos="1134"/>
        <w:tab w:val="left" w:pos="1701"/>
        <w:tab w:val="left" w:pos="2835"/>
        <w:tab w:val="left" w:pos="3969"/>
        <w:tab w:val="left" w:pos="5670"/>
        <w:tab w:val="left" w:pos="6804"/>
      </w:tabs>
      <w:ind w:left="567" w:hanging="567"/>
      <w:jc w:val="both"/>
    </w:pPr>
    <w:rPr>
      <w:color w:val="auto"/>
    </w:rPr>
  </w:style>
  <w:style w:type="paragraph" w:customStyle="1" w:styleId="a2-3v">
    <w:name w:val="a2-3v"/>
    <w:basedOn w:val="Standard"/>
    <w:pPr>
      <w:widowControl/>
      <w:tabs>
        <w:tab w:val="left" w:pos="567"/>
        <w:tab w:val="left" w:pos="1134"/>
        <w:tab w:val="left" w:pos="1701"/>
        <w:tab w:val="left" w:pos="2835"/>
        <w:tab w:val="left" w:pos="3969"/>
        <w:tab w:val="left" w:pos="5670"/>
        <w:tab w:val="left" w:pos="6804"/>
      </w:tabs>
      <w:spacing w:before="60"/>
      <w:ind w:left="1134" w:hanging="567"/>
      <w:jc w:val="both"/>
    </w:pPr>
    <w:rPr>
      <w:color w:val="auto"/>
    </w:rPr>
  </w:style>
  <w:style w:type="paragraph" w:customStyle="1" w:styleId="e1-3v">
    <w:name w:val="e1-3v"/>
    <w:basedOn w:val="Standard"/>
    <w:pPr>
      <w:widowControl/>
      <w:tabs>
        <w:tab w:val="left" w:pos="567"/>
        <w:tab w:val="left" w:pos="1134"/>
        <w:tab w:val="left" w:pos="2835"/>
        <w:tab w:val="left" w:pos="3969"/>
        <w:tab w:val="left" w:pos="5670"/>
        <w:tab w:val="left" w:pos="6804"/>
      </w:tabs>
      <w:spacing w:before="60"/>
      <w:ind w:left="567"/>
      <w:jc w:val="both"/>
    </w:pPr>
    <w:rPr>
      <w:color w:val="auto"/>
    </w:rPr>
  </w:style>
  <w:style w:type="paragraph" w:customStyle="1" w:styleId="Sperrschrift">
    <w:name w:val="Sperrschrift"/>
    <w:basedOn w:val="Standard"/>
    <w:pPr>
      <w:widowControl/>
      <w:tabs>
        <w:tab w:val="left" w:pos="567"/>
        <w:tab w:val="left" w:pos="1134"/>
        <w:tab w:val="left" w:pos="1701"/>
        <w:tab w:val="left" w:pos="2835"/>
        <w:tab w:val="left" w:pos="3969"/>
        <w:tab w:val="left" w:pos="5670"/>
        <w:tab w:val="left" w:pos="6804"/>
      </w:tabs>
      <w:jc w:val="both"/>
    </w:pPr>
    <w:rPr>
      <w:color w:val="auto"/>
      <w:spacing w:val="24"/>
    </w:rPr>
  </w:style>
  <w:style w:type="paragraph" w:customStyle="1" w:styleId="e5-3v">
    <w:name w:val="e5-3v"/>
    <w:basedOn w:val="Standard"/>
    <w:pPr>
      <w:widowControl/>
      <w:tabs>
        <w:tab w:val="left" w:pos="567"/>
        <w:tab w:val="left" w:pos="1134"/>
        <w:tab w:val="left" w:pos="1701"/>
        <w:tab w:val="left" w:pos="2268"/>
        <w:tab w:val="left" w:pos="2835"/>
        <w:tab w:val="left" w:pos="3969"/>
        <w:tab w:val="left" w:pos="5670"/>
        <w:tab w:val="left" w:pos="6804"/>
      </w:tabs>
      <w:spacing w:before="60"/>
      <w:ind w:left="2835"/>
      <w:jc w:val="both"/>
    </w:pPr>
    <w:rPr>
      <w:color w:val="auto"/>
    </w:rPr>
  </w:style>
  <w:style w:type="paragraph" w:customStyle="1" w:styleId="Normal-1Tab">
    <w:name w:val="Normal - 1 Tab"/>
    <w:basedOn w:val="Standard"/>
    <w:pPr>
      <w:widowControl/>
      <w:tabs>
        <w:tab w:val="left" w:pos="4820"/>
      </w:tabs>
      <w:jc w:val="both"/>
    </w:pPr>
    <w:rPr>
      <w:color w:val="auto"/>
    </w:rPr>
  </w:style>
  <w:style w:type="paragraph" w:customStyle="1" w:styleId="Sperr-1Tab">
    <w:name w:val="Sperr-1 Tab"/>
    <w:basedOn w:val="Standard"/>
    <w:pPr>
      <w:widowControl/>
      <w:tabs>
        <w:tab w:val="left" w:pos="4820"/>
      </w:tabs>
      <w:jc w:val="both"/>
    </w:pPr>
    <w:rPr>
      <w:color w:val="auto"/>
      <w:spacing w:val="24"/>
    </w:rPr>
  </w:style>
  <w:style w:type="character" w:customStyle="1" w:styleId="FuzeileZchn">
    <w:name w:val="Fußzeile Zchn"/>
    <w:basedOn w:val="Absatz-Standardschriftart"/>
    <w:link w:val="Fuzeile"/>
    <w:semiHidden/>
    <w:rsid w:val="00CA2197"/>
    <w:rPr>
      <w:rFonts w:ascii="Arial" w:hAnsi="Arial"/>
      <w:noProo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C9AD-49D2-46C0-BA24-528D6984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6675</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GEHEIMHALTUNGSVEREINBARUNG</vt:lpstr>
    </vt:vector>
  </TitlesOfParts>
  <Company>OMG</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GEHEIMHALTUNGSVEREINBARUNG</dc:title>
  <dc:creator>Bettina Philipp</dc:creator>
  <cp:lastModifiedBy>Landeck Nicole</cp:lastModifiedBy>
  <cp:revision>3</cp:revision>
  <cp:lastPrinted>2014-12-05T15:32:00Z</cp:lastPrinted>
  <dcterms:created xsi:type="dcterms:W3CDTF">2020-02-03T14:38:00Z</dcterms:created>
  <dcterms:modified xsi:type="dcterms:W3CDTF">2020-02-03T14:46:00Z</dcterms:modified>
</cp:coreProperties>
</file>